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300A" w14:textId="77777777" w:rsidR="00F71270" w:rsidRPr="00C82645" w:rsidRDefault="00F71270" w:rsidP="00F71270">
      <w:pPr>
        <w:spacing w:after="120"/>
        <w:jc w:val="center"/>
        <w:rPr>
          <w:rFonts w:ascii="Bookman Old Style" w:hAnsi="Bookman Old Style"/>
          <w:b/>
        </w:rPr>
      </w:pPr>
      <w:r w:rsidRPr="00C82645">
        <w:rPr>
          <w:rFonts w:ascii="Bookman Old Style" w:hAnsi="Bookman Old Style"/>
          <w:b/>
        </w:rPr>
        <w:t xml:space="preserve">DECLARACION JURADA </w:t>
      </w:r>
    </w:p>
    <w:p w14:paraId="0BDFE7FA" w14:textId="77777777" w:rsidR="00F71270" w:rsidRDefault="00F71270" w:rsidP="00F71270">
      <w:pPr>
        <w:tabs>
          <w:tab w:val="center" w:pos="4252"/>
          <w:tab w:val="left" w:pos="7451"/>
        </w:tabs>
        <w:spacing w:after="120"/>
        <w:rPr>
          <w:rFonts w:ascii="Bookman Old Style" w:hAnsi="Bookman Old Style"/>
          <w:sz w:val="21"/>
          <w:szCs w:val="21"/>
        </w:rPr>
      </w:pPr>
      <w:r w:rsidRPr="00C82645">
        <w:rPr>
          <w:rFonts w:ascii="Bookman Old Style" w:hAnsi="Bookman Old Style"/>
          <w:noProof/>
          <w:sz w:val="21"/>
          <w:szCs w:val="21"/>
        </w:rPr>
        <mc:AlternateContent>
          <mc:Choice Requires="wps">
            <w:drawing>
              <wp:anchor distT="0" distB="0" distL="114300" distR="114300" simplePos="0" relativeHeight="251660288" behindDoc="0" locked="0" layoutInCell="1" allowOverlap="1" wp14:anchorId="45969E5D" wp14:editId="3E46201D">
                <wp:simplePos x="0" y="0"/>
                <wp:positionH relativeFrom="column">
                  <wp:posOffset>3529330</wp:posOffset>
                </wp:positionH>
                <wp:positionV relativeFrom="paragraph">
                  <wp:posOffset>165735</wp:posOffset>
                </wp:positionV>
                <wp:extent cx="1072515" cy="0"/>
                <wp:effectExtent l="0" t="0" r="1333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5F3D7" id="_x0000_t32" coordsize="21600,21600" o:spt="32" o:oned="t" path="m,l21600,21600e" filled="f">
                <v:path arrowok="t" fillok="f" o:connecttype="none"/>
                <o:lock v:ext="edit" shapetype="t"/>
              </v:shapetype>
              <v:shape id="AutoShape 7" o:spid="_x0000_s1026" type="#_x0000_t32" style="position:absolute;margin-left:277.9pt;margin-top:13.05pt;width:8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iV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"/>
            </w:pict>
          </mc:Fallback>
        </mc:AlternateContent>
      </w:r>
      <w:r w:rsidRPr="00C82645">
        <w:rPr>
          <w:rFonts w:ascii="Bookman Old Style" w:hAnsi="Bookman Old Style"/>
          <w:noProof/>
          <w:sz w:val="21"/>
          <w:szCs w:val="21"/>
        </w:rPr>
        <mc:AlternateContent>
          <mc:Choice Requires="wps">
            <w:drawing>
              <wp:anchor distT="0" distB="0" distL="114300" distR="114300" simplePos="0" relativeHeight="251659264" behindDoc="0" locked="0" layoutInCell="1" allowOverlap="1" wp14:anchorId="234AD992" wp14:editId="09897223">
                <wp:simplePos x="0" y="0"/>
                <wp:positionH relativeFrom="column">
                  <wp:posOffset>226695</wp:posOffset>
                </wp:positionH>
                <wp:positionV relativeFrom="paragraph">
                  <wp:posOffset>165735</wp:posOffset>
                </wp:positionV>
                <wp:extent cx="1924050" cy="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D923" id="AutoShape 6" o:spid="_x0000_s1026" type="#_x0000_t32" style="position:absolute;margin-left:17.85pt;margin-top:13.0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X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Y7ac5uk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"/>
            </w:pict>
          </mc:Fallback>
        </mc:AlternateContent>
      </w:r>
      <w:r w:rsidRPr="00C82645">
        <w:rPr>
          <w:rFonts w:ascii="Bookman Old Style" w:hAnsi="Bookman Old Style"/>
          <w:sz w:val="21"/>
          <w:szCs w:val="21"/>
        </w:rPr>
        <w:t>Yo</w:t>
      </w:r>
      <w:r w:rsidRPr="00C82645">
        <w:rPr>
          <w:rFonts w:ascii="Bookman Old Style" w:hAnsi="Bookman Old Style"/>
          <w:sz w:val="21"/>
          <w:szCs w:val="21"/>
        </w:rPr>
        <w:tab/>
        <w:t xml:space="preserve">           cédula de identidad  </w:t>
      </w:r>
      <w:r w:rsidRPr="00C82645">
        <w:rPr>
          <w:rFonts w:ascii="Bookman Old Style" w:hAnsi="Bookman Old Style"/>
          <w:sz w:val="21"/>
          <w:szCs w:val="21"/>
        </w:rPr>
        <w:tab/>
        <w:t>tel.: ___________, vecino de: ________________________________________________________________________________________________________________________________________________</w:t>
      </w:r>
      <w:r>
        <w:rPr>
          <w:rFonts w:ascii="Bookman Old Style" w:hAnsi="Bookman Old Style"/>
          <w:sz w:val="21"/>
          <w:szCs w:val="21"/>
        </w:rPr>
        <w:t>________________________</w:t>
      </w:r>
    </w:p>
    <w:p w14:paraId="01AFC3A4" w14:textId="77A629CB" w:rsidR="00F71270" w:rsidRPr="00C82645" w:rsidRDefault="00A774C6" w:rsidP="00F71270">
      <w:pPr>
        <w:tabs>
          <w:tab w:val="center" w:pos="4252"/>
          <w:tab w:val="left" w:pos="7451"/>
        </w:tabs>
        <w:spacing w:after="120"/>
        <w:jc w:val="both"/>
        <w:rPr>
          <w:rFonts w:ascii="Bookman Old Style" w:hAnsi="Bookman Old Style"/>
          <w:sz w:val="21"/>
          <w:szCs w:val="21"/>
        </w:rPr>
      </w:pPr>
      <w:r w:rsidRPr="00A774C6">
        <w:rPr>
          <w:rFonts w:ascii="Bookman Old Style" w:hAnsi="Bookman Old Style"/>
          <w:sz w:val="21"/>
          <w:szCs w:val="21"/>
          <w:highlight w:val="lightGray"/>
        </w:rPr>
        <w:t>“Declaro bajo fe de juramento y bajo el apercibimiento de las penas con las cuales se sanciona el perjurio y declaración falsas en documentos públicos de nuestra legislación penal tal como se detalla en adelante, que no tengo grado de parentesco por afinidad o consanguinidad hasta tercer grado con el jefe inmediato, ni con los superiores inmediatos de éste, en la cual solicito y/o acepto él movimiento de personal; en la siguiente institución:”</w:t>
      </w:r>
      <w:r w:rsidR="00F71270" w:rsidRPr="00A774C6">
        <w:rPr>
          <w:rFonts w:ascii="Bookman Old Style" w:hAnsi="Bookman Old Style"/>
          <w:sz w:val="21"/>
          <w:szCs w:val="21"/>
          <w:highlight w:val="lightGray"/>
        </w:rPr>
        <w:t>______________________________________________________________.</w:t>
      </w:r>
    </w:p>
    <w:p w14:paraId="4EF1294B" w14:textId="77777777" w:rsidR="00F71270" w:rsidRPr="00C82645" w:rsidRDefault="00F71270" w:rsidP="00F71270">
      <w:pPr>
        <w:pStyle w:val="Style1"/>
        <w:kinsoku w:val="0"/>
        <w:autoSpaceDE/>
        <w:autoSpaceDN/>
        <w:adjustRightInd/>
        <w:jc w:val="both"/>
        <w:rPr>
          <w:rFonts w:ascii="Bookman Old Style" w:eastAsiaTheme="minorEastAsia" w:hAnsi="Bookman Old Style" w:cstheme="minorBidi"/>
          <w:sz w:val="21"/>
          <w:szCs w:val="21"/>
          <w:lang w:val="es-CR" w:eastAsia="es-CR"/>
        </w:rPr>
      </w:pPr>
      <w:r w:rsidRPr="00C82645">
        <w:rPr>
          <w:rFonts w:ascii="Bookman Old Style" w:eastAsiaTheme="minorEastAsia" w:hAnsi="Bookman Old Style" w:cstheme="minorBidi"/>
          <w:sz w:val="21"/>
          <w:szCs w:val="21"/>
          <w:lang w:val="es-CR" w:eastAsia="es-CR"/>
        </w:rPr>
        <w:t>Lo anterior, de conformidad con lo dispuesto en el Capítulo III, Artículo 9, del Reglamento del Estatuto de Servicio Civil, que refiere los requisitos para el ingreso al Régimen de Servicio Civil, y que específicamente en su inciso b), indica:</w:t>
      </w:r>
    </w:p>
    <w:p w14:paraId="14C9FD5D" w14:textId="77777777" w:rsidR="00F71270" w:rsidRDefault="00F71270" w:rsidP="00F71270">
      <w:pPr>
        <w:pStyle w:val="Style1"/>
        <w:kinsoku w:val="0"/>
        <w:autoSpaceDE/>
        <w:autoSpaceDN/>
        <w:adjustRightInd/>
        <w:spacing w:before="252"/>
        <w:ind w:left="709" w:right="618"/>
        <w:jc w:val="both"/>
        <w:rPr>
          <w:rFonts w:ascii="Bookman Old Style" w:eastAsiaTheme="minorEastAsia" w:hAnsi="Bookman Old Style" w:cstheme="minorBidi"/>
          <w:sz w:val="21"/>
          <w:szCs w:val="21"/>
          <w:lang w:val="es-CR" w:eastAsia="es-CR"/>
        </w:rPr>
      </w:pPr>
      <w:r w:rsidRPr="00C82645">
        <w:rPr>
          <w:rFonts w:ascii="Bookman Old Style" w:eastAsiaTheme="minorEastAsia" w:hAnsi="Bookman Old Style" w:cstheme="minorBidi"/>
          <w:sz w:val="21"/>
          <w:szCs w:val="21"/>
          <w:lang w:val="es-CR" w:eastAsia="es-CR"/>
        </w:rPr>
        <w:t xml:space="preserve">"b) </w:t>
      </w:r>
      <w:r w:rsidRPr="00C82645">
        <w:rPr>
          <w:rFonts w:ascii="Bookman Old Style" w:eastAsiaTheme="minorEastAsia" w:hAnsi="Bookman Old Style" w:cstheme="minorBidi"/>
          <w:i/>
          <w:sz w:val="21"/>
          <w:szCs w:val="21"/>
          <w:lang w:val="es-CR" w:eastAsia="es-CR"/>
        </w:rPr>
        <w:t>No estar ligado por parentesco de consanguinidad o de afinidad en línea directa o colateral hasta el tercer grado inclusive, con el Jefe inmediato ni con los superiores inmediatos de éste en el</w:t>
      </w:r>
      <w:r w:rsidRPr="00C82645">
        <w:rPr>
          <w:rFonts w:ascii="Bookman Old Style" w:eastAsiaTheme="minorEastAsia" w:hAnsi="Bookman Old Style" w:cstheme="minorBidi"/>
          <w:i/>
          <w:sz w:val="21"/>
          <w:szCs w:val="21"/>
          <w:lang w:val="es-CR" w:eastAsia="es-CR"/>
        </w:rPr>
        <w:br/>
        <w:t>respectivo Departamento, Oficina o Ministerio</w:t>
      </w:r>
      <w:r w:rsidRPr="00C82645">
        <w:rPr>
          <w:rFonts w:ascii="Bookman Old Style" w:eastAsiaTheme="minorEastAsia" w:hAnsi="Bookman Old Style" w:cstheme="minorBidi"/>
          <w:sz w:val="21"/>
          <w:szCs w:val="21"/>
          <w:lang w:val="es-CR" w:eastAsia="es-CR"/>
        </w:rPr>
        <w:t>."</w:t>
      </w:r>
    </w:p>
    <w:p w14:paraId="24099E78" w14:textId="77777777" w:rsidR="00F71270" w:rsidRPr="00C82645" w:rsidRDefault="00F71270" w:rsidP="00F71270">
      <w:pPr>
        <w:pStyle w:val="Style1"/>
        <w:kinsoku w:val="0"/>
        <w:autoSpaceDE/>
        <w:autoSpaceDN/>
        <w:adjustRightInd/>
        <w:spacing w:before="252"/>
        <w:ind w:right="618"/>
        <w:jc w:val="both"/>
        <w:rPr>
          <w:rFonts w:ascii="Bookman Old Style" w:eastAsiaTheme="minorEastAsia" w:hAnsi="Bookman Old Style" w:cstheme="minorBidi"/>
          <w:sz w:val="6"/>
          <w:szCs w:val="6"/>
          <w:lang w:val="es-CR" w:eastAsia="es-CR"/>
        </w:rPr>
      </w:pPr>
    </w:p>
    <w:p w14:paraId="20113896" w14:textId="77777777" w:rsidR="00F71270" w:rsidRDefault="00F71270" w:rsidP="00F71270">
      <w:pPr>
        <w:jc w:val="both"/>
        <w:rPr>
          <w:rFonts w:ascii="Bookman Old Style" w:hAnsi="Bookman Old Style"/>
          <w:b/>
          <w:color w:val="000000"/>
          <w:sz w:val="21"/>
          <w:szCs w:val="21"/>
          <w:lang w:val="es-ES"/>
        </w:rPr>
      </w:pPr>
      <w:r>
        <w:rPr>
          <w:rFonts w:ascii="Bookman Old Style" w:hAnsi="Bookman Old Style"/>
          <w:b/>
          <w:color w:val="000000"/>
          <w:sz w:val="21"/>
          <w:szCs w:val="21"/>
          <w:lang w:val="es-ES"/>
        </w:rPr>
        <w:t>Código Penal.</w:t>
      </w:r>
    </w:p>
    <w:p w14:paraId="4FB4A7E9" w14:textId="77777777" w:rsidR="00F71270" w:rsidRPr="009D0EFE" w:rsidRDefault="00F71270" w:rsidP="00F71270">
      <w:pPr>
        <w:jc w:val="both"/>
        <w:rPr>
          <w:rFonts w:ascii="Bookman Old Style" w:hAnsi="Bookman Old Style"/>
          <w:color w:val="000000"/>
          <w:sz w:val="21"/>
          <w:szCs w:val="21"/>
          <w:lang w:val="es-ES"/>
        </w:rPr>
      </w:pPr>
      <w:r>
        <w:rPr>
          <w:rFonts w:ascii="Bookman Old Style" w:hAnsi="Bookman Old Style"/>
          <w:b/>
          <w:color w:val="000000"/>
          <w:sz w:val="21"/>
          <w:szCs w:val="21"/>
          <w:lang w:val="es-ES"/>
        </w:rPr>
        <w:t>“</w:t>
      </w:r>
      <w:r w:rsidRPr="009D0EFE">
        <w:rPr>
          <w:rFonts w:ascii="Bookman Old Style" w:hAnsi="Bookman Old Style"/>
          <w:b/>
          <w:color w:val="000000"/>
          <w:sz w:val="21"/>
          <w:szCs w:val="21"/>
          <w:lang w:val="es-ES"/>
        </w:rPr>
        <w:t>Artículo 318.-</w:t>
      </w:r>
      <w:r w:rsidRPr="009D0EFE">
        <w:rPr>
          <w:rFonts w:ascii="Bookman Old Style" w:hAnsi="Bookman Old Style"/>
          <w:color w:val="000000"/>
          <w:sz w:val="21"/>
          <w:szCs w:val="21"/>
          <w:lang w:val="es-ES"/>
        </w:rPr>
        <w:t xml:space="preserve">Se impondrá prisión de tres meses a dos años al que faltare a la verdad cuando la ley le impone bajo juramento o declaración jurada, la obligación de decirla con relación a hechos propios. </w:t>
      </w:r>
    </w:p>
    <w:p w14:paraId="609A722E" w14:textId="77777777" w:rsidR="00F71270" w:rsidRPr="009D0EFE" w:rsidRDefault="00F71270" w:rsidP="00F71270">
      <w:pPr>
        <w:jc w:val="both"/>
        <w:rPr>
          <w:rFonts w:ascii="Bookman Old Style" w:hAnsi="Bookman Old Style"/>
          <w:color w:val="000000"/>
          <w:sz w:val="21"/>
          <w:szCs w:val="21"/>
          <w:lang w:val="es-ES"/>
        </w:rPr>
      </w:pPr>
      <w:r w:rsidRPr="009D0EFE">
        <w:rPr>
          <w:rFonts w:ascii="Bookman Old Style" w:hAnsi="Bookman Old Style"/>
          <w:color w:val="000000"/>
          <w:sz w:val="21"/>
          <w:szCs w:val="21"/>
          <w:lang w:val="es-ES"/>
        </w:rPr>
        <w:t>(Así corrida su numeración por el inciso a) del artículo 185, de la "Ley Reguladora del Mercado de Valores No.7732 de 17 de diciembre de 1997, que lo traspasó del antiguo artículo 309 al 311)</w:t>
      </w:r>
    </w:p>
    <w:p w14:paraId="201B3511" w14:textId="77777777" w:rsidR="00F71270" w:rsidRDefault="00F71270" w:rsidP="00F71270">
      <w:pPr>
        <w:jc w:val="both"/>
        <w:rPr>
          <w:rFonts w:ascii="Bookman Old Style" w:hAnsi="Bookman Old Style"/>
          <w:color w:val="000000"/>
          <w:sz w:val="21"/>
          <w:szCs w:val="21"/>
          <w:lang w:val="es-ES"/>
        </w:rPr>
      </w:pPr>
      <w:r w:rsidRPr="009D0EFE">
        <w:rPr>
          <w:rFonts w:ascii="Bookman Old Style" w:hAnsi="Bookman Old Style"/>
          <w:color w:val="000000"/>
          <w:sz w:val="21"/>
          <w:szCs w:val="21"/>
          <w:lang w:val="es-ES"/>
        </w:rPr>
        <w:t>(Así corrida su numeración por el artículo 3° de la ley "Reforma de la Sección VIII, Delitos Informáticos y Conexos, del Título VII del Código Penal", N° 9048 del 10 de julio de 2012, que lo traspaso del antiguo artículo 311 al 318)</w:t>
      </w:r>
    </w:p>
    <w:p w14:paraId="4ECF854C" w14:textId="77777777" w:rsidR="00F71270" w:rsidRPr="009C6581" w:rsidRDefault="00F71270" w:rsidP="00F71270">
      <w:pPr>
        <w:jc w:val="both"/>
        <w:rPr>
          <w:rFonts w:ascii="Bookman Old Style" w:hAnsi="Bookman Old Style"/>
          <w:color w:val="000000"/>
          <w:sz w:val="21"/>
          <w:szCs w:val="21"/>
          <w:lang w:val="es-ES"/>
        </w:rPr>
      </w:pPr>
      <w:r w:rsidRPr="009C6581">
        <w:rPr>
          <w:rFonts w:ascii="Bookman Old Style" w:hAnsi="Bookman Old Style"/>
          <w:b/>
          <w:color w:val="000000"/>
          <w:sz w:val="21"/>
          <w:szCs w:val="21"/>
          <w:lang w:val="es-ES"/>
        </w:rPr>
        <w:t>Artículo 366.-</w:t>
      </w:r>
      <w:r w:rsidRPr="009C6581">
        <w:rPr>
          <w:rFonts w:ascii="Bookman Old Style" w:hAnsi="Bookman Old Style"/>
          <w:color w:val="000000"/>
          <w:sz w:val="21"/>
          <w:szCs w:val="21"/>
          <w:lang w:val="es-ES"/>
        </w:rPr>
        <w:t>Será reprimido con prisión de uno a seis años, el que hiciere en todo o en parte un documento falso, público o auténtico, o alterare uno verdadero, de mod</w:t>
      </w:r>
      <w:r>
        <w:rPr>
          <w:rFonts w:ascii="Bookman Old Style" w:hAnsi="Bookman Old Style"/>
          <w:color w:val="000000"/>
          <w:sz w:val="21"/>
          <w:szCs w:val="21"/>
          <w:lang w:val="es-ES"/>
        </w:rPr>
        <w:t>o que pueda resultar perjuicio.</w:t>
      </w:r>
    </w:p>
    <w:p w14:paraId="0A399053" w14:textId="77777777" w:rsidR="00F71270" w:rsidRPr="009C6581" w:rsidRDefault="00F71270" w:rsidP="00F71270">
      <w:pPr>
        <w:jc w:val="both"/>
        <w:rPr>
          <w:rFonts w:ascii="Bookman Old Style" w:hAnsi="Bookman Old Style"/>
          <w:color w:val="000000"/>
          <w:sz w:val="21"/>
          <w:szCs w:val="21"/>
          <w:lang w:val="es-ES"/>
        </w:rPr>
      </w:pPr>
      <w:r w:rsidRPr="009C6581">
        <w:rPr>
          <w:rFonts w:ascii="Bookman Old Style" w:hAnsi="Bookman Old Style"/>
          <w:color w:val="000000"/>
          <w:sz w:val="21"/>
          <w:szCs w:val="21"/>
          <w:lang w:val="es-ES"/>
        </w:rPr>
        <w:t>Si el hecho fuere cometido por un funcionario público en el ejercicio de sus funciones, l</w:t>
      </w:r>
      <w:r>
        <w:rPr>
          <w:rFonts w:ascii="Bookman Old Style" w:hAnsi="Bookman Old Style"/>
          <w:color w:val="000000"/>
          <w:sz w:val="21"/>
          <w:szCs w:val="21"/>
          <w:lang w:val="es-ES"/>
        </w:rPr>
        <w:t>a pena será de dos a ocho años.</w:t>
      </w:r>
    </w:p>
    <w:p w14:paraId="5D628037" w14:textId="77777777" w:rsidR="00F71270" w:rsidRPr="009C6581" w:rsidRDefault="00F71270" w:rsidP="00F71270">
      <w:pPr>
        <w:jc w:val="both"/>
        <w:rPr>
          <w:rFonts w:ascii="Bookman Old Style" w:hAnsi="Bookman Old Style"/>
          <w:color w:val="000000"/>
          <w:sz w:val="21"/>
          <w:szCs w:val="21"/>
          <w:lang w:val="es-ES"/>
        </w:rPr>
      </w:pPr>
      <w:r w:rsidRPr="009C6581">
        <w:rPr>
          <w:rFonts w:ascii="Bookman Old Style" w:hAnsi="Bookman Old Style"/>
          <w:color w:val="000000"/>
          <w:sz w:val="21"/>
          <w:szCs w:val="21"/>
          <w:lang w:val="es-ES"/>
        </w:rPr>
        <w:lastRenderedPageBreak/>
        <w:t>(Así corrida su numeración por el inciso a) del artículo 185, de la “Ley Reguladora del Mercado de Valores No.7732 de 17 de diciembre de 1997, que lo traspasó del antiguo artículo 357 al 359)</w:t>
      </w:r>
    </w:p>
    <w:p w14:paraId="26DDA36F" w14:textId="77777777" w:rsidR="00F71270" w:rsidRPr="009D0EFE" w:rsidRDefault="00F71270" w:rsidP="00F71270">
      <w:pPr>
        <w:jc w:val="both"/>
        <w:rPr>
          <w:rFonts w:ascii="Bookman Old Style" w:hAnsi="Bookman Old Style"/>
          <w:color w:val="000000"/>
          <w:sz w:val="21"/>
          <w:szCs w:val="21"/>
          <w:lang w:val="es-ES"/>
        </w:rPr>
      </w:pPr>
      <w:r w:rsidRPr="009C6581">
        <w:rPr>
          <w:rFonts w:ascii="Bookman Old Style" w:hAnsi="Bookman Old Style"/>
          <w:color w:val="000000"/>
          <w:sz w:val="21"/>
          <w:szCs w:val="21"/>
          <w:lang w:val="es-ES"/>
        </w:rPr>
        <w:t>(Así corrida su numeración por el artículo 3° de la ley “Reforma de la Sección VIII, Delitos Informáticos y Conexos, del Título VII del Código Penal", N° 9048 del 10 de julio de 2012, que lo traspaso del antiguo artículo 359 al 366)</w:t>
      </w:r>
    </w:p>
    <w:p w14:paraId="1FD3B0EB" w14:textId="77777777" w:rsidR="00F71270" w:rsidRPr="00C82645" w:rsidRDefault="00F71270" w:rsidP="00F71270">
      <w:pPr>
        <w:jc w:val="both"/>
        <w:rPr>
          <w:rFonts w:ascii="Bookman Old Style" w:hAnsi="Bookman Old Style" w:cs="Calibri"/>
          <w:color w:val="000000"/>
          <w:sz w:val="21"/>
          <w:szCs w:val="21"/>
        </w:rPr>
      </w:pPr>
      <w:r w:rsidRPr="00C82645">
        <w:rPr>
          <w:rFonts w:ascii="Bookman Old Style" w:hAnsi="Bookman Old Style"/>
          <w:b/>
          <w:color w:val="000000"/>
          <w:sz w:val="21"/>
          <w:szCs w:val="21"/>
          <w:lang w:val="es-ES"/>
        </w:rPr>
        <w:t>Artículo 367</w:t>
      </w:r>
      <w:r w:rsidRPr="00C82645">
        <w:rPr>
          <w:rFonts w:ascii="Bookman Old Style" w:hAnsi="Bookman Old Style"/>
          <w:color w:val="000000"/>
          <w:sz w:val="21"/>
          <w:szCs w:val="21"/>
          <w:lang w:val="es-ES"/>
        </w:rPr>
        <w:t>.-Las penas previstas en el artículo anterior son aplicables al que insertare o hiciere insertar en un documento público o auténtico declaraciones falsas, concernientes a un hecho que el documento deba probar, de modo que pueda resultar perjuicio.</w:t>
      </w:r>
    </w:p>
    <w:p w14:paraId="1736E7D0" w14:textId="77777777" w:rsidR="00F71270" w:rsidRPr="00C82645" w:rsidRDefault="00F71270" w:rsidP="00F71270">
      <w:pPr>
        <w:jc w:val="both"/>
        <w:rPr>
          <w:rFonts w:ascii="Bookman Old Style" w:hAnsi="Bookman Old Style" w:cs="Times New Roman"/>
          <w:sz w:val="21"/>
          <w:szCs w:val="21"/>
        </w:rPr>
      </w:pPr>
      <w:r w:rsidRPr="00C82645">
        <w:rPr>
          <w:rFonts w:ascii="Bookman Old Style" w:hAnsi="Bookman Old Style"/>
          <w:i/>
          <w:iCs/>
          <w:color w:val="000000"/>
          <w:sz w:val="21"/>
          <w:szCs w:val="21"/>
          <w:lang w:val="es-ES"/>
        </w:rPr>
        <w:t>(Así corrida su numeración por el inciso a) del artículo 185, de la "Ley Reguladora del Mercado de Valores No.7732 de 17 de diciembre de 1997, que lo traspasó del antiguo artículo 358 al 360); (Así corrida su numeración por el artículo 3° de la ley "Reforma de la Sección VIII, Delitos Informáticos y Conexos, del Título VII del Código Penal", N° 9048 del 10 de julio de 2012, que lo traspaso del antiguo artículo 360 al 367)</w:t>
      </w:r>
      <w:r>
        <w:rPr>
          <w:rFonts w:ascii="Bookman Old Style" w:hAnsi="Bookman Old Style"/>
          <w:i/>
          <w:iCs/>
          <w:color w:val="000000"/>
          <w:sz w:val="21"/>
          <w:szCs w:val="21"/>
          <w:lang w:val="es-ES"/>
        </w:rPr>
        <w:t xml:space="preserve"> “</w:t>
      </w:r>
    </w:p>
    <w:p w14:paraId="3067D222" w14:textId="77777777" w:rsidR="00F71270" w:rsidRPr="00C82645" w:rsidRDefault="00F71270" w:rsidP="00F71270">
      <w:pPr>
        <w:tabs>
          <w:tab w:val="right" w:pos="8504"/>
        </w:tabs>
        <w:jc w:val="both"/>
        <w:rPr>
          <w:rFonts w:ascii="Bookman Old Style" w:hAnsi="Bookman Old Style" w:cs="Arial"/>
          <w:color w:val="000000"/>
          <w:sz w:val="21"/>
          <w:szCs w:val="21"/>
        </w:rPr>
      </w:pPr>
      <w:r w:rsidRPr="00C82645">
        <w:rPr>
          <w:rFonts w:ascii="Bookman Old Style" w:hAnsi="Bookman Old Style"/>
          <w:sz w:val="21"/>
          <w:szCs w:val="21"/>
        </w:rPr>
        <w:t xml:space="preserve">Declaro bajo fe del juramento: </w:t>
      </w:r>
      <w:r w:rsidRPr="00C82645">
        <w:rPr>
          <w:rFonts w:ascii="Bookman Old Style" w:hAnsi="Bookman Old Style"/>
          <w:b/>
          <w:sz w:val="21"/>
          <w:szCs w:val="21"/>
        </w:rPr>
        <w:t xml:space="preserve">que he recibido (  ), </w:t>
      </w:r>
      <w:r>
        <w:rPr>
          <w:rFonts w:ascii="Bookman Old Style" w:hAnsi="Bookman Old Style"/>
          <w:b/>
          <w:sz w:val="21"/>
          <w:szCs w:val="21"/>
        </w:rPr>
        <w:t xml:space="preserve">o </w:t>
      </w:r>
      <w:r w:rsidRPr="00C82645">
        <w:rPr>
          <w:rFonts w:ascii="Bookman Old Style" w:hAnsi="Bookman Old Style"/>
          <w:b/>
          <w:sz w:val="21"/>
          <w:szCs w:val="21"/>
        </w:rPr>
        <w:t>no he recibido (  ),</w:t>
      </w:r>
      <w:r w:rsidRPr="00C82645">
        <w:rPr>
          <w:rFonts w:ascii="Bookman Old Style" w:hAnsi="Bookman Old Style"/>
          <w:sz w:val="21"/>
          <w:szCs w:val="21"/>
        </w:rPr>
        <w:t xml:space="preserve">  conocedor de las implicaciones legales que este acto implica y con fundamento </w:t>
      </w:r>
      <w:r>
        <w:rPr>
          <w:rFonts w:ascii="Bookman Old Style" w:hAnsi="Bookman Old Style" w:cs="Arial"/>
          <w:color w:val="000000"/>
          <w:sz w:val="21"/>
          <w:szCs w:val="21"/>
        </w:rPr>
        <w:t>en el</w:t>
      </w:r>
      <w:r w:rsidRPr="00C82645">
        <w:rPr>
          <w:rFonts w:ascii="Bookman Old Style" w:hAnsi="Bookman Old Style" w:cs="Arial"/>
          <w:color w:val="000000"/>
          <w:sz w:val="21"/>
          <w:szCs w:val="21"/>
        </w:rPr>
        <w:t xml:space="preserve"> artículos que regulan el tema del “Pago de Prestaciones Legales”</w:t>
      </w:r>
      <w:r>
        <w:rPr>
          <w:rFonts w:ascii="Bookman Old Style" w:hAnsi="Bookman Old Style" w:cs="Arial"/>
          <w:color w:val="000000"/>
          <w:sz w:val="21"/>
          <w:szCs w:val="21"/>
        </w:rPr>
        <w:t xml:space="preserve"> (Pago de Cesantía) en el Código de Trabajo</w:t>
      </w:r>
      <w:r w:rsidRPr="00C82645">
        <w:rPr>
          <w:rFonts w:ascii="Bookman Old Style" w:hAnsi="Bookman Old Style"/>
          <w:sz w:val="21"/>
          <w:szCs w:val="21"/>
        </w:rPr>
        <w:t>:</w:t>
      </w:r>
      <w:r w:rsidRPr="00C82645">
        <w:rPr>
          <w:rFonts w:ascii="Bookman Old Style" w:hAnsi="Bookman Old Style" w:cs="Arial"/>
          <w:color w:val="000000"/>
          <w:sz w:val="21"/>
          <w:szCs w:val="21"/>
        </w:rPr>
        <w:t xml:space="preserve">  </w:t>
      </w:r>
    </w:p>
    <w:p w14:paraId="19F52557" w14:textId="77777777" w:rsidR="00F71270" w:rsidRPr="009C6581" w:rsidRDefault="00F71270" w:rsidP="00F71270">
      <w:pPr>
        <w:pStyle w:val="default"/>
        <w:ind w:firstLine="708"/>
        <w:jc w:val="both"/>
        <w:rPr>
          <w:rFonts w:ascii="Bookman Old Style" w:eastAsiaTheme="minorEastAsia" w:hAnsi="Bookman Old Style" w:cstheme="minorBidi"/>
          <w:sz w:val="21"/>
          <w:szCs w:val="21"/>
        </w:rPr>
      </w:pPr>
      <w:r w:rsidRPr="00C82645">
        <w:rPr>
          <w:rFonts w:ascii="Bookman Old Style" w:eastAsiaTheme="minorEastAsia" w:hAnsi="Bookman Old Style" w:cstheme="minorBidi"/>
          <w:b/>
          <w:sz w:val="21"/>
          <w:szCs w:val="21"/>
        </w:rPr>
        <w:t>Artículo 686.-</w:t>
      </w:r>
      <w:r w:rsidRPr="00C82645">
        <w:rPr>
          <w:rFonts w:ascii="Bookman Old Style" w:eastAsiaTheme="minorEastAsia" w:hAnsi="Bookman Old Style" w:cstheme="minorBidi"/>
          <w:sz w:val="21"/>
          <w:szCs w:val="21"/>
        </w:rPr>
        <w:t> Los servidores públicos que reciban auxilio de cesantía no podrán ocupar cargos remunerados en ninguna dependencia del Estado, durante un tiempo igual al representado por la suma recibida por dicho concepto o bajo otro título, por indemnización, reconocimiento de antigüedad o cualquier otra prestación similar pagada por la parte empleadora que se origine en la terminación de la relación de servicio, a excepción de los fondos de capitalización laboral. Si dentro de ese lapso llegaran a aceptar algún cargo quedarán obligados a reintegrar al Tesoro Público las sumas recibidas y deducirán aquellas que representen los salarios que hubieran devengado durante el tiempo en que permanecieron cesantes.</w:t>
      </w:r>
    </w:p>
    <w:p w14:paraId="6CA63CEA" w14:textId="77777777" w:rsidR="00F71270" w:rsidRPr="00C82645" w:rsidRDefault="00F71270" w:rsidP="00F71270">
      <w:pPr>
        <w:pStyle w:val="default"/>
        <w:ind w:firstLine="708"/>
        <w:jc w:val="both"/>
        <w:rPr>
          <w:rFonts w:ascii="Bookman Old Style" w:eastAsiaTheme="minorEastAsia" w:hAnsi="Bookman Old Style" w:cstheme="minorBidi"/>
          <w:sz w:val="21"/>
          <w:szCs w:val="21"/>
        </w:rPr>
      </w:pPr>
      <w:r w:rsidRPr="00C82645">
        <w:rPr>
          <w:rFonts w:ascii="Bookman Old Style" w:eastAsiaTheme="minorEastAsia" w:hAnsi="Bookman Old Style" w:cstheme="minorBidi"/>
          <w:sz w:val="21"/>
          <w:szCs w:val="21"/>
        </w:rPr>
        <w:t>La Procuraduría General de la República, cuando se trate del Estado, o el representante legal de los demás entes públicos, con personalidad jurídica y capacidad de derecho público y privado que pagó, procederá al cobro de las sumas que deban reintegrarse, por contravención a la prohibición establecida en el párrafo anterior, con fundamento en certificaciones extendidas por las oficinas correspondientes. Tales certificaciones tendrán el carácter de título ejecutivo por el monto resultante de la liquidación que haga la administración.</w:t>
      </w:r>
    </w:p>
    <w:p w14:paraId="407BD3B2" w14:textId="55B8D216" w:rsidR="00F71270" w:rsidRPr="00C82645" w:rsidRDefault="00F71270" w:rsidP="00F71270">
      <w:pPr>
        <w:spacing w:after="0" w:line="240" w:lineRule="auto"/>
        <w:jc w:val="both"/>
        <w:rPr>
          <w:rFonts w:ascii="Bookman Old Style" w:hAnsi="Bookman Old Style"/>
          <w:sz w:val="21"/>
          <w:szCs w:val="21"/>
        </w:rPr>
      </w:pPr>
      <w:r w:rsidRPr="00C82645">
        <w:rPr>
          <w:rFonts w:ascii="Bookman Old Style" w:hAnsi="Bookman Old Style"/>
          <w:sz w:val="21"/>
          <w:szCs w:val="21"/>
        </w:rPr>
        <w:t xml:space="preserve">Por tanto, siendo conocedor de lo que dispone la Ley con relación al disfrute del pago de cesantía, concretamente referido al importe del tope máximo de 8 años, el </w:t>
      </w:r>
      <w:r w:rsidRPr="00C82645">
        <w:rPr>
          <w:rFonts w:ascii="Bookman Old Style" w:hAnsi="Bookman Old Style"/>
          <w:sz w:val="21"/>
          <w:szCs w:val="21"/>
        </w:rPr>
        <w:lastRenderedPageBreak/>
        <w:t xml:space="preserve">funcionario que haya disfrutado de ese monto </w:t>
      </w:r>
      <w:r w:rsidR="00A22B73" w:rsidRPr="00C82645">
        <w:rPr>
          <w:rFonts w:ascii="Bookman Old Style" w:hAnsi="Bookman Old Style"/>
          <w:sz w:val="21"/>
          <w:szCs w:val="21"/>
        </w:rPr>
        <w:t>económico</w:t>
      </w:r>
      <w:r w:rsidRPr="00C82645">
        <w:rPr>
          <w:rFonts w:ascii="Bookman Old Style" w:hAnsi="Bookman Old Style"/>
          <w:sz w:val="21"/>
          <w:szCs w:val="21"/>
        </w:rPr>
        <w:t xml:space="preserve"> deberá considerar que se contabiliza un mes por cada año pagado sin ser nombrado (la cantidad de meses corresponderá a la cantidad de años pagados por cesantía), como requisito esencial para optar por un nuevo nombramiento dentro del régimen estatutario público. </w:t>
      </w:r>
    </w:p>
    <w:p w14:paraId="697522B6" w14:textId="77777777" w:rsidR="00F71270" w:rsidRPr="00C82645" w:rsidRDefault="00F71270" w:rsidP="00F71270">
      <w:pPr>
        <w:autoSpaceDE w:val="0"/>
        <w:autoSpaceDN w:val="0"/>
        <w:adjustRightInd w:val="0"/>
        <w:spacing w:after="0" w:line="240" w:lineRule="auto"/>
        <w:jc w:val="both"/>
        <w:rPr>
          <w:rFonts w:ascii="Bookman Old Style" w:hAnsi="Bookman Old Style"/>
          <w:sz w:val="21"/>
          <w:szCs w:val="21"/>
        </w:rPr>
      </w:pPr>
    </w:p>
    <w:p w14:paraId="4DC19228" w14:textId="77777777" w:rsidR="00F71270" w:rsidRPr="00C82645" w:rsidRDefault="00F71270" w:rsidP="00F71270">
      <w:pPr>
        <w:autoSpaceDE w:val="0"/>
        <w:autoSpaceDN w:val="0"/>
        <w:adjustRightInd w:val="0"/>
        <w:spacing w:after="0" w:line="240" w:lineRule="auto"/>
        <w:jc w:val="both"/>
        <w:rPr>
          <w:rFonts w:ascii="Bookman Old Style" w:hAnsi="Bookman Old Style"/>
          <w:sz w:val="21"/>
          <w:szCs w:val="21"/>
        </w:rPr>
      </w:pPr>
      <w:r w:rsidRPr="00C82645">
        <w:rPr>
          <w:rFonts w:ascii="Bookman Old Style" w:hAnsi="Bookman Old Style"/>
          <w:sz w:val="21"/>
          <w:szCs w:val="21"/>
        </w:rPr>
        <w:t xml:space="preserve">Se ha acogido al Programa de Movilidad Laboral: </w:t>
      </w:r>
      <w:r w:rsidRPr="00C82645">
        <w:rPr>
          <w:rFonts w:ascii="Bookman Old Style" w:hAnsi="Bookman Old Style"/>
          <w:b/>
          <w:sz w:val="21"/>
          <w:szCs w:val="21"/>
        </w:rPr>
        <w:t>si (  ) no (  )</w:t>
      </w:r>
      <w:r w:rsidRPr="00C82645">
        <w:rPr>
          <w:rFonts w:ascii="Bookman Old Style" w:hAnsi="Bookman Old Style"/>
          <w:sz w:val="21"/>
          <w:szCs w:val="21"/>
        </w:rPr>
        <w:t xml:space="preserve"> fundamentado en la Ley para el Equilibrio Financiero del Sector Público No. 6955 de fecha 24 de febrero de 1984, modificada mediante la Ley 7560 de 11 de noviembre de 1995 en la que dispuso en el artículo  27, las condiciones y el procedimiento para que los servidores públicos pudiesen renunciar voluntariamente a sus puestos y percibir las prestaciones legales que le pudieren corresponder:</w:t>
      </w:r>
    </w:p>
    <w:p w14:paraId="1610F3E8" w14:textId="77777777" w:rsidR="00F71270" w:rsidRPr="00C82645" w:rsidRDefault="00F71270" w:rsidP="00F71270">
      <w:pPr>
        <w:autoSpaceDE w:val="0"/>
        <w:autoSpaceDN w:val="0"/>
        <w:adjustRightInd w:val="0"/>
        <w:spacing w:after="0" w:line="240" w:lineRule="auto"/>
        <w:jc w:val="both"/>
        <w:rPr>
          <w:rFonts w:ascii="Bookman Old Style" w:hAnsi="Bookman Old Style"/>
          <w:b/>
          <w:i/>
          <w:iCs/>
          <w:color w:val="000000"/>
          <w:sz w:val="21"/>
          <w:szCs w:val="21"/>
        </w:rPr>
      </w:pPr>
    </w:p>
    <w:p w14:paraId="2369C9EC" w14:textId="77777777" w:rsidR="00F71270" w:rsidRPr="00C82645" w:rsidRDefault="00F71270" w:rsidP="00F71270">
      <w:pPr>
        <w:autoSpaceDE w:val="0"/>
        <w:autoSpaceDN w:val="0"/>
        <w:adjustRightInd w:val="0"/>
        <w:spacing w:after="0" w:line="240" w:lineRule="auto"/>
        <w:jc w:val="both"/>
        <w:rPr>
          <w:rFonts w:ascii="Bookman Old Style" w:hAnsi="Bookman Old Style" w:cs="TimesNewRomanPSMT"/>
          <w:b/>
          <w:sz w:val="21"/>
          <w:szCs w:val="21"/>
        </w:rPr>
      </w:pPr>
      <w:r w:rsidRPr="00C82645">
        <w:rPr>
          <w:rFonts w:ascii="Bookman Old Style" w:hAnsi="Bookman Old Style" w:cs="TimesNewRomanPS-ItalicMT"/>
          <w:b/>
          <w:i/>
          <w:iCs/>
          <w:sz w:val="21"/>
          <w:szCs w:val="21"/>
        </w:rPr>
        <w:t xml:space="preserve">“Artículo 27: Los funcionarios que se acojan a los beneficios establecidos en el artículo 25 de esta ley no podrán ocupar puesto alguno en la Administración Pública, centralizada o descentralizada, ni en las empresas públicas, sino después de siete (7) años contados a partir de la fecha de su renuncia. La Autoridad Presupuestaria reglamentará los procedimientos para controlar que se cumpla con esta disposición”. </w:t>
      </w:r>
    </w:p>
    <w:p w14:paraId="2C7436E1" w14:textId="77777777" w:rsidR="00F71270" w:rsidRPr="00C82645" w:rsidRDefault="00F71270" w:rsidP="00F71270">
      <w:pPr>
        <w:tabs>
          <w:tab w:val="left" w:pos="720"/>
        </w:tabs>
        <w:autoSpaceDE w:val="0"/>
        <w:autoSpaceDN w:val="0"/>
        <w:adjustRightInd w:val="0"/>
        <w:spacing w:after="0" w:line="240" w:lineRule="auto"/>
        <w:ind w:right="18"/>
        <w:jc w:val="both"/>
        <w:rPr>
          <w:rFonts w:ascii="Bookman Old Style" w:hAnsi="Bookman Old Style"/>
          <w:b/>
          <w:sz w:val="21"/>
          <w:szCs w:val="21"/>
        </w:rPr>
      </w:pPr>
    </w:p>
    <w:p w14:paraId="016A2EE8" w14:textId="77777777" w:rsidR="00F71270" w:rsidRPr="00C82645" w:rsidRDefault="00F71270" w:rsidP="00F71270">
      <w:pPr>
        <w:spacing w:after="0" w:line="240" w:lineRule="auto"/>
        <w:jc w:val="both"/>
        <w:rPr>
          <w:rFonts w:ascii="Bookman Old Style" w:hAnsi="Bookman Old Style" w:cs="TimesNewRomanPSMT"/>
          <w:sz w:val="21"/>
          <w:szCs w:val="21"/>
        </w:rPr>
      </w:pPr>
      <w:r w:rsidRPr="00C82645">
        <w:rPr>
          <w:rFonts w:ascii="Bookman Old Style" w:hAnsi="Bookman Old Style" w:cs="TimesNewRomanPSMT"/>
          <w:sz w:val="21"/>
          <w:szCs w:val="21"/>
        </w:rPr>
        <w:t xml:space="preserve">En relación al máximo de lecciones que se pueden impartir según lo establecido en el Estatuto de Servicio Civil, se reitera: </w:t>
      </w:r>
    </w:p>
    <w:p w14:paraId="6196339A" w14:textId="77777777" w:rsidR="00F71270" w:rsidRDefault="00F71270" w:rsidP="00F71270">
      <w:pPr>
        <w:spacing w:after="0" w:line="240" w:lineRule="auto"/>
        <w:jc w:val="both"/>
        <w:rPr>
          <w:rFonts w:ascii="Bookman Old Style" w:hAnsi="Bookman Old Style" w:cs="TimesNewRomanPSMT"/>
          <w:sz w:val="21"/>
          <w:szCs w:val="21"/>
        </w:rPr>
      </w:pPr>
    </w:p>
    <w:p w14:paraId="5A467310" w14:textId="77777777" w:rsidR="00F71270" w:rsidRPr="00C82645" w:rsidRDefault="00F71270" w:rsidP="00F71270">
      <w:pPr>
        <w:spacing w:after="0" w:line="240" w:lineRule="auto"/>
        <w:jc w:val="both"/>
        <w:rPr>
          <w:rFonts w:ascii="Bookman Old Style" w:hAnsi="Bookman Old Style" w:cs="TimesNewRomanPSMT"/>
          <w:b/>
          <w:sz w:val="21"/>
          <w:szCs w:val="21"/>
        </w:rPr>
      </w:pPr>
      <w:r w:rsidRPr="00C82645">
        <w:rPr>
          <w:rFonts w:ascii="Bookman Old Style" w:hAnsi="Bookman Old Style" w:cs="TimesNewRomanPSMT"/>
          <w:sz w:val="21"/>
          <w:szCs w:val="21"/>
        </w:rPr>
        <w:t>“</w:t>
      </w:r>
      <w:r w:rsidRPr="00C82645">
        <w:rPr>
          <w:rFonts w:ascii="Bookman Old Style" w:hAnsi="Bookman Old Style" w:cs="TimesNewRomanPSMT"/>
          <w:b/>
          <w:sz w:val="21"/>
          <w:szCs w:val="21"/>
        </w:rPr>
        <w:t xml:space="preserve">Declaro que las lecciones interinas aceptadas en esta propuesta de nombramiento según vacante___________, no se contrapone ni exceden la cantidad máxima de lecciones permitidas por el Estatuto de Servicio Civil, </w:t>
      </w:r>
      <w:r>
        <w:rPr>
          <w:rFonts w:ascii="Bookman Old Style" w:hAnsi="Bookman Old Style" w:cs="TimesNewRomanPSMT"/>
          <w:b/>
          <w:sz w:val="21"/>
          <w:szCs w:val="21"/>
        </w:rPr>
        <w:t xml:space="preserve">las cuales </w:t>
      </w:r>
      <w:r w:rsidRPr="00C82645">
        <w:rPr>
          <w:rFonts w:ascii="Bookman Old Style" w:hAnsi="Bookman Old Style" w:cs="TimesNewRomanPSMT"/>
          <w:b/>
          <w:sz w:val="21"/>
          <w:szCs w:val="21"/>
        </w:rPr>
        <w:t xml:space="preserve">corresponden a 48 lecciones académicos (44 lecciones entre Curriculares-Co-Curriculares, más 4 Lecciones de Planeamiento) o 40 lecciones Técnicas con Recargo de funciones del 40% (hora reloj)”.  </w:t>
      </w:r>
    </w:p>
    <w:p w14:paraId="5BB90321" w14:textId="77777777" w:rsidR="00F71270" w:rsidRPr="00C82645"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b/>
          <w:sz w:val="21"/>
          <w:szCs w:val="21"/>
          <w:lang w:val="es-AR" w:eastAsia="es-CR"/>
        </w:rPr>
      </w:pPr>
    </w:p>
    <w:p w14:paraId="63B9EC6B" w14:textId="77777777" w:rsidR="00F71270" w:rsidRPr="00C82645"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sz w:val="21"/>
          <w:szCs w:val="21"/>
          <w:lang w:val="es-AR" w:eastAsia="es-CR"/>
        </w:rPr>
      </w:pPr>
      <w:r w:rsidRPr="00C82645">
        <w:rPr>
          <w:rFonts w:ascii="Bookman Old Style" w:eastAsiaTheme="minorEastAsia" w:hAnsi="Bookman Old Style" w:cstheme="minorBidi"/>
          <w:sz w:val="21"/>
          <w:szCs w:val="21"/>
          <w:lang w:val="es-AR" w:eastAsia="es-CR"/>
        </w:rPr>
        <w:t xml:space="preserve">En los casos en que competen a movimientos por ascensos, descensos o traslados interinos se establece: </w:t>
      </w:r>
    </w:p>
    <w:p w14:paraId="6EAFA022" w14:textId="77777777" w:rsidR="00F71270"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b/>
          <w:sz w:val="21"/>
          <w:szCs w:val="21"/>
          <w:lang w:val="es-AR" w:eastAsia="es-CR"/>
        </w:rPr>
      </w:pPr>
    </w:p>
    <w:p w14:paraId="629F1B54" w14:textId="77777777" w:rsidR="00F71270"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b/>
          <w:sz w:val="21"/>
          <w:szCs w:val="21"/>
          <w:lang w:val="es-AR" w:eastAsia="es-CR"/>
        </w:rPr>
      </w:pPr>
      <w:bookmarkStart w:id="0" w:name="_Hlk65657651"/>
      <w:r w:rsidRPr="00C82645">
        <w:rPr>
          <w:rFonts w:ascii="Bookman Old Style" w:eastAsiaTheme="minorEastAsia" w:hAnsi="Bookman Old Style" w:cstheme="minorBidi"/>
          <w:b/>
          <w:sz w:val="21"/>
          <w:szCs w:val="21"/>
          <w:lang w:val="es-AR" w:eastAsia="es-CR"/>
        </w:rPr>
        <w:t>Declaro que al aceptar el movimiento de personal en esta propuesta de nombramiento según vacante___________, correspondiente a Ascenso / Descenso / T</w:t>
      </w:r>
      <w:r>
        <w:rPr>
          <w:rFonts w:ascii="Bookman Old Style" w:eastAsiaTheme="minorEastAsia" w:hAnsi="Bookman Old Style" w:cstheme="minorBidi"/>
          <w:b/>
          <w:sz w:val="21"/>
          <w:szCs w:val="21"/>
          <w:lang w:val="es-AR" w:eastAsia="es-CR"/>
        </w:rPr>
        <w:t xml:space="preserve">raslado Interino, no genera ni </w:t>
      </w:r>
      <w:r w:rsidRPr="00C82645">
        <w:rPr>
          <w:rFonts w:ascii="Bookman Old Style" w:eastAsiaTheme="minorEastAsia" w:hAnsi="Bookman Old Style" w:cstheme="minorBidi"/>
          <w:b/>
          <w:sz w:val="21"/>
          <w:szCs w:val="21"/>
          <w:lang w:val="es-AR" w:eastAsia="es-CR"/>
        </w:rPr>
        <w:t xml:space="preserve">resguarda derechos adquiridos sobre la asignación de lecciones interinas, recargos y/o coordinaciones, que ostentaba de forma interina antes de la aceptación de esta propuesta”. </w:t>
      </w:r>
    </w:p>
    <w:p w14:paraId="0CE863C6" w14:textId="77777777" w:rsidR="00F71270"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b/>
          <w:sz w:val="21"/>
          <w:szCs w:val="21"/>
          <w:lang w:val="es-AR" w:eastAsia="es-CR"/>
        </w:rPr>
      </w:pPr>
    </w:p>
    <w:bookmarkEnd w:id="0"/>
    <w:p w14:paraId="4A4858E1" w14:textId="77777777" w:rsidR="00F71270" w:rsidRDefault="00F71270" w:rsidP="00F71270">
      <w:pPr>
        <w:pStyle w:val="Style1"/>
        <w:tabs>
          <w:tab w:val="left" w:leader="hyphen" w:pos="6226"/>
        </w:tabs>
        <w:kinsoku w:val="0"/>
        <w:jc w:val="both"/>
        <w:rPr>
          <w:rFonts w:ascii="Bookman Old Style" w:eastAsiaTheme="minorEastAsia" w:hAnsi="Bookman Old Style" w:cstheme="minorBidi"/>
          <w:b/>
          <w:sz w:val="21"/>
          <w:szCs w:val="21"/>
          <w:lang w:val="es-AR" w:eastAsia="es-CR"/>
        </w:rPr>
      </w:pPr>
      <w:r w:rsidRPr="00D05C8F">
        <w:rPr>
          <w:rFonts w:ascii="Bookman Old Style" w:eastAsiaTheme="minorEastAsia" w:hAnsi="Bookman Old Style" w:cstheme="minorBidi"/>
          <w:b/>
          <w:sz w:val="21"/>
          <w:szCs w:val="21"/>
          <w:lang w:val="es-AR" w:eastAsia="es-CR"/>
        </w:rPr>
        <w:t>Declaro que a la fecha del presente nombramiento SI ___ NO____ poseo una condición o situación de discapacidad para conocimiento del MEP.  En caso afirmativo, se debe seguir con lo dispuesto en el oficio VM-A-DRH-833-2021 por lo que le solicitamos aportarnos su certificación de discapacidad debidamente acreditada por la CCSS</w:t>
      </w:r>
      <w:r>
        <w:rPr>
          <w:rFonts w:ascii="Bookman Old Style" w:eastAsiaTheme="minorEastAsia" w:hAnsi="Bookman Old Style" w:cstheme="minorBidi"/>
          <w:b/>
          <w:sz w:val="21"/>
          <w:szCs w:val="21"/>
          <w:lang w:val="es-AR" w:eastAsia="es-CR"/>
        </w:rPr>
        <w:t xml:space="preserve">, </w:t>
      </w:r>
      <w:r w:rsidRPr="00E87A6C">
        <w:rPr>
          <w:lang w:val="es-CR"/>
        </w:rPr>
        <w:t xml:space="preserve"> </w:t>
      </w:r>
      <w:r w:rsidRPr="00D05C8F">
        <w:rPr>
          <w:rFonts w:ascii="Bookman Old Style" w:eastAsiaTheme="minorEastAsia" w:hAnsi="Bookman Old Style" w:cstheme="minorBidi"/>
          <w:b/>
          <w:sz w:val="21"/>
          <w:szCs w:val="21"/>
          <w:lang w:val="es-AR" w:eastAsia="es-CR"/>
        </w:rPr>
        <w:t>la certificación de la CCSS si fue emitida antes de promulgarse el Decreto</w:t>
      </w:r>
      <w:r>
        <w:rPr>
          <w:rFonts w:ascii="Bookman Old Style" w:eastAsiaTheme="minorEastAsia" w:hAnsi="Bookman Old Style" w:cstheme="minorBidi"/>
          <w:b/>
          <w:sz w:val="21"/>
          <w:szCs w:val="21"/>
          <w:lang w:val="es-AR" w:eastAsia="es-CR"/>
        </w:rPr>
        <w:t xml:space="preserve"> </w:t>
      </w:r>
      <w:r w:rsidRPr="00D05C8F">
        <w:rPr>
          <w:rFonts w:ascii="Bookman Old Style" w:eastAsiaTheme="minorEastAsia" w:hAnsi="Bookman Old Style" w:cstheme="minorBidi"/>
          <w:b/>
          <w:sz w:val="21"/>
          <w:szCs w:val="21"/>
          <w:lang w:val="es-AR" w:eastAsia="es-CR"/>
        </w:rPr>
        <w:t>N° 40727-MP-MTSS o el carnet del Consejo</w:t>
      </w:r>
      <w:r>
        <w:rPr>
          <w:rFonts w:ascii="Bookman Old Style" w:eastAsiaTheme="minorEastAsia" w:hAnsi="Bookman Old Style" w:cstheme="minorBidi"/>
          <w:b/>
          <w:sz w:val="21"/>
          <w:szCs w:val="21"/>
          <w:lang w:val="es-AR" w:eastAsia="es-CR"/>
        </w:rPr>
        <w:t xml:space="preserve"> </w:t>
      </w:r>
      <w:r w:rsidRPr="00D05C8F">
        <w:rPr>
          <w:rFonts w:ascii="Bookman Old Style" w:eastAsiaTheme="minorEastAsia" w:hAnsi="Bookman Old Style" w:cstheme="minorBidi"/>
          <w:b/>
          <w:sz w:val="21"/>
          <w:szCs w:val="21"/>
          <w:lang w:val="es-AR" w:eastAsia="es-CR"/>
        </w:rPr>
        <w:t xml:space="preserve">Nacional de Personas con Discapacidad (CONAPDIS); lo anterior, como parte de los requerimientos del nombramiento; de conformidad con el </w:t>
      </w:r>
      <w:bookmarkStart w:id="1" w:name="_Hlk65664524"/>
      <w:r w:rsidRPr="00D05C8F">
        <w:rPr>
          <w:rFonts w:ascii="Bookman Old Style" w:eastAsiaTheme="minorEastAsia" w:hAnsi="Bookman Old Style" w:cstheme="minorBidi"/>
          <w:b/>
          <w:sz w:val="21"/>
          <w:szCs w:val="21"/>
          <w:lang w:val="es-AR" w:eastAsia="es-CR"/>
        </w:rPr>
        <w:t xml:space="preserve">Decreto N° 40727-MP-MTSS </w:t>
      </w:r>
      <w:bookmarkEnd w:id="1"/>
      <w:r w:rsidRPr="00D05C8F">
        <w:rPr>
          <w:rFonts w:ascii="Bookman Old Style" w:eastAsiaTheme="minorEastAsia" w:hAnsi="Bookman Old Style" w:cstheme="minorBidi"/>
          <w:b/>
          <w:sz w:val="21"/>
          <w:szCs w:val="21"/>
          <w:lang w:val="es-AR" w:eastAsia="es-CR"/>
        </w:rPr>
        <w:t xml:space="preserve">(La Gaceta N°232 del jueves 7 de diciembre del 2017 y Ley 8862 de </w:t>
      </w:r>
      <w:r w:rsidRPr="00D05C8F">
        <w:rPr>
          <w:rFonts w:ascii="Bookman Old Style" w:eastAsiaTheme="minorEastAsia" w:hAnsi="Bookman Old Style" w:cstheme="minorBidi"/>
          <w:b/>
          <w:sz w:val="21"/>
          <w:szCs w:val="21"/>
          <w:lang w:val="es-AR" w:eastAsia="es-CR"/>
        </w:rPr>
        <w:lastRenderedPageBreak/>
        <w:t>Inclusión y Protección Laboral de las Personas con Discapacidad en el Sector Público).</w:t>
      </w:r>
    </w:p>
    <w:p w14:paraId="5486812F" w14:textId="77777777" w:rsidR="00F71270" w:rsidRPr="00C82645"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b/>
          <w:sz w:val="21"/>
          <w:szCs w:val="21"/>
          <w:lang w:val="es-AR" w:eastAsia="es-CR"/>
        </w:rPr>
      </w:pPr>
    </w:p>
    <w:p w14:paraId="4716D2EC" w14:textId="77777777" w:rsidR="00F71270" w:rsidRPr="00C82645" w:rsidRDefault="00F71270" w:rsidP="00F71270">
      <w:pPr>
        <w:tabs>
          <w:tab w:val="left" w:pos="720"/>
        </w:tabs>
        <w:autoSpaceDE w:val="0"/>
        <w:autoSpaceDN w:val="0"/>
        <w:adjustRightInd w:val="0"/>
        <w:spacing w:after="0" w:line="240" w:lineRule="auto"/>
        <w:ind w:right="18"/>
        <w:jc w:val="both"/>
        <w:rPr>
          <w:rFonts w:ascii="Bookman Old Style" w:hAnsi="Bookman Old Style"/>
          <w:b/>
          <w:sz w:val="21"/>
          <w:szCs w:val="21"/>
        </w:rPr>
      </w:pPr>
      <w:r w:rsidRPr="00C82645">
        <w:rPr>
          <w:rFonts w:ascii="Bookman Old Style" w:hAnsi="Bookman Old Style"/>
          <w:sz w:val="21"/>
          <w:szCs w:val="21"/>
        </w:rPr>
        <w:t xml:space="preserve">El suscrito hace constar que los datos consignados en esta declaración son veraces y responden a mi situación real. Cualquier inexactitud o falsedad estaré incurriendo en las responsabilidades administrativas o disciplinarias, </w:t>
      </w:r>
      <w:r>
        <w:rPr>
          <w:rFonts w:ascii="Bookman Old Style" w:hAnsi="Bookman Old Style"/>
          <w:sz w:val="21"/>
          <w:szCs w:val="21"/>
        </w:rPr>
        <w:t>s</w:t>
      </w:r>
      <w:r w:rsidRPr="00C82645">
        <w:rPr>
          <w:rFonts w:ascii="Bookman Old Style" w:hAnsi="Bookman Old Style"/>
          <w:sz w:val="21"/>
          <w:szCs w:val="21"/>
        </w:rPr>
        <w:t>in perjuicio de las acciones civiles que conlleve.</w:t>
      </w:r>
      <w:r w:rsidRPr="00C82645">
        <w:rPr>
          <w:rFonts w:ascii="Bookman Old Style" w:hAnsi="Bookman Old Style"/>
          <w:b/>
          <w:sz w:val="21"/>
          <w:szCs w:val="21"/>
        </w:rPr>
        <w:t xml:space="preserve"> </w:t>
      </w:r>
      <w:r>
        <w:rPr>
          <w:rFonts w:ascii="Bookman Old Style" w:hAnsi="Bookman Old Style"/>
          <w:b/>
          <w:sz w:val="21"/>
          <w:szCs w:val="21"/>
        </w:rPr>
        <w:t>Además de responsabilidad penal estipulada en</w:t>
      </w:r>
      <w:r w:rsidRPr="00C82645">
        <w:rPr>
          <w:rFonts w:ascii="Bookman Old Style" w:hAnsi="Bookman Old Style"/>
          <w:b/>
          <w:sz w:val="21"/>
          <w:szCs w:val="21"/>
        </w:rPr>
        <w:t xml:space="preserve"> </w:t>
      </w:r>
      <w:r>
        <w:rPr>
          <w:rFonts w:ascii="Bookman Old Style" w:hAnsi="Bookman Old Style"/>
          <w:b/>
          <w:sz w:val="21"/>
          <w:szCs w:val="21"/>
        </w:rPr>
        <w:t>el</w:t>
      </w:r>
      <w:r w:rsidRPr="00C82645">
        <w:rPr>
          <w:rFonts w:ascii="Bookman Old Style" w:hAnsi="Bookman Old Style"/>
          <w:b/>
          <w:sz w:val="21"/>
          <w:szCs w:val="21"/>
        </w:rPr>
        <w:t xml:space="preserve"> artículo </w:t>
      </w:r>
      <w:r>
        <w:rPr>
          <w:rFonts w:ascii="Bookman Old Style" w:hAnsi="Bookman Old Style"/>
          <w:b/>
          <w:sz w:val="21"/>
          <w:szCs w:val="21"/>
        </w:rPr>
        <w:t xml:space="preserve">318, 366 Y 367 </w:t>
      </w:r>
      <w:r w:rsidRPr="00C82645">
        <w:rPr>
          <w:rFonts w:ascii="Bookman Old Style" w:hAnsi="Bookman Old Style"/>
          <w:b/>
          <w:sz w:val="21"/>
          <w:szCs w:val="21"/>
        </w:rPr>
        <w:t>del Código Pena</w:t>
      </w:r>
      <w:r>
        <w:rPr>
          <w:rFonts w:ascii="Bookman Old Style" w:hAnsi="Bookman Old Style"/>
          <w:b/>
          <w:sz w:val="21"/>
          <w:szCs w:val="21"/>
        </w:rPr>
        <w:t>l.</w:t>
      </w:r>
    </w:p>
    <w:p w14:paraId="51A68252" w14:textId="0EB87BBB" w:rsidR="00F71270"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sz w:val="21"/>
          <w:szCs w:val="21"/>
          <w:lang w:val="es-CR" w:eastAsia="es-CR"/>
        </w:rPr>
      </w:pPr>
    </w:p>
    <w:p w14:paraId="5D3797FF" w14:textId="1962B2E6" w:rsidR="004E3FF0" w:rsidRPr="00292007" w:rsidRDefault="00DF65D4" w:rsidP="00D917A6">
      <w:pPr>
        <w:pStyle w:val="Default0"/>
        <w:ind w:right="-93"/>
        <w:jc w:val="both"/>
        <w:rPr>
          <w:rFonts w:ascii="Bookman Old Style" w:eastAsiaTheme="minorEastAsia" w:hAnsi="Bookman Old Style" w:cstheme="minorBidi"/>
          <w:b/>
          <w:bCs/>
          <w:color w:val="auto"/>
          <w:sz w:val="21"/>
          <w:szCs w:val="21"/>
          <w:highlight w:val="lightGray"/>
          <w:u w:val="single"/>
          <w:lang w:eastAsia="es-CR"/>
        </w:rPr>
      </w:pPr>
      <w:r w:rsidRPr="00292007">
        <w:rPr>
          <w:rFonts w:ascii="Bookman Old Style" w:eastAsiaTheme="minorEastAsia" w:hAnsi="Bookman Old Style" w:cstheme="minorBidi"/>
          <w:b/>
          <w:bCs/>
          <w:sz w:val="21"/>
          <w:szCs w:val="21"/>
          <w:highlight w:val="lightGray"/>
          <w:lang w:eastAsia="es-CR"/>
        </w:rPr>
        <w:t xml:space="preserve">Cumplimiento </w:t>
      </w:r>
      <w:bookmarkStart w:id="2" w:name="_Hlk90887635"/>
      <w:r w:rsidRPr="00292007">
        <w:rPr>
          <w:rFonts w:ascii="Bookman Old Style" w:eastAsiaTheme="minorEastAsia" w:hAnsi="Bookman Old Style" w:cstheme="minorBidi"/>
          <w:b/>
          <w:bCs/>
          <w:sz w:val="21"/>
          <w:szCs w:val="21"/>
          <w:highlight w:val="lightGray"/>
          <w:lang w:eastAsia="es-CR"/>
        </w:rPr>
        <w:t>Resolución N°MEP-3150-2021:</w:t>
      </w:r>
      <w:r w:rsidRPr="00292007">
        <w:rPr>
          <w:rFonts w:ascii="Bookman Old Style" w:eastAsiaTheme="minorEastAsia" w:hAnsi="Bookman Old Style" w:cstheme="minorBidi"/>
          <w:sz w:val="21"/>
          <w:szCs w:val="21"/>
          <w:highlight w:val="lightGray"/>
          <w:lang w:eastAsia="es-CR"/>
        </w:rPr>
        <w:t xml:space="preserve"> Transitorio, </w:t>
      </w:r>
      <w:r w:rsidR="00D917A6" w:rsidRPr="00292007">
        <w:rPr>
          <w:rFonts w:ascii="Bookman Old Style" w:eastAsiaTheme="minorEastAsia" w:hAnsi="Bookman Old Style" w:cstheme="minorBidi"/>
          <w:b/>
          <w:bCs/>
          <w:color w:val="auto"/>
          <w:sz w:val="21"/>
          <w:szCs w:val="21"/>
          <w:highlight w:val="lightGray"/>
          <w:lang w:eastAsia="es-CR"/>
        </w:rPr>
        <w:t>8.4.-</w:t>
      </w:r>
      <w:r w:rsidR="00D917A6" w:rsidRPr="00292007">
        <w:rPr>
          <w:b/>
          <w:bCs/>
          <w:color w:val="1F4E79"/>
          <w:highlight w:val="lightGray"/>
        </w:rPr>
        <w:t xml:space="preserve"> </w:t>
      </w:r>
      <w:r w:rsidR="00D917A6" w:rsidRPr="00292007">
        <w:rPr>
          <w:rFonts w:ascii="Bookman Old Style" w:eastAsiaTheme="minorEastAsia" w:hAnsi="Bookman Old Style" w:cstheme="minorBidi"/>
          <w:color w:val="auto"/>
          <w:sz w:val="21"/>
          <w:szCs w:val="21"/>
          <w:highlight w:val="lightGray"/>
          <w:lang w:eastAsia="es-CR"/>
        </w:rPr>
        <w:t xml:space="preserve">Verificación de vacunación para efectos de nombramientos, ascensos o prórrogas. Según lo establecido en la Circular N°DG-015-2021 del 21 de octubre de 2021, de la Dirección General de Servicio Civil, para todo nombramiento de personal, ascensos y sus prórrogas, se requerirá que la persona funcionaria objeto del movimiento, cumpla con los requisitos </w:t>
      </w:r>
      <w:r w:rsidR="009E6A6E" w:rsidRPr="00292007">
        <w:rPr>
          <w:rFonts w:ascii="Bookman Old Style" w:eastAsiaTheme="minorEastAsia" w:hAnsi="Bookman Old Style" w:cstheme="minorBidi"/>
          <w:color w:val="auto"/>
          <w:sz w:val="21"/>
          <w:szCs w:val="21"/>
          <w:highlight w:val="lightGray"/>
          <w:lang w:eastAsia="es-CR"/>
        </w:rPr>
        <w:t>y,</w:t>
      </w:r>
      <w:r w:rsidR="00D917A6" w:rsidRPr="00292007">
        <w:rPr>
          <w:rFonts w:ascii="Bookman Old Style" w:eastAsiaTheme="minorEastAsia" w:hAnsi="Bookman Old Style" w:cstheme="minorBidi"/>
          <w:color w:val="auto"/>
          <w:sz w:val="21"/>
          <w:szCs w:val="21"/>
          <w:highlight w:val="lightGray"/>
          <w:lang w:eastAsia="es-CR"/>
        </w:rPr>
        <w:t xml:space="preserve"> además, cuente con la vacunación completa contra el COVID 19 o esté en proceso de cumplirla de acuerdo </w:t>
      </w:r>
      <w:r w:rsidR="009E6A6E">
        <w:rPr>
          <w:rFonts w:ascii="Bookman Old Style" w:eastAsiaTheme="minorEastAsia" w:hAnsi="Bookman Old Style" w:cstheme="minorBidi"/>
          <w:color w:val="auto"/>
          <w:sz w:val="21"/>
          <w:szCs w:val="21"/>
          <w:highlight w:val="lightGray"/>
          <w:lang w:eastAsia="es-CR"/>
        </w:rPr>
        <w:t>con</w:t>
      </w:r>
      <w:r w:rsidR="00D917A6" w:rsidRPr="00292007">
        <w:rPr>
          <w:rFonts w:ascii="Bookman Old Style" w:eastAsiaTheme="minorEastAsia" w:hAnsi="Bookman Old Style" w:cstheme="minorBidi"/>
          <w:color w:val="auto"/>
          <w:sz w:val="21"/>
          <w:szCs w:val="21"/>
          <w:highlight w:val="lightGray"/>
          <w:lang w:eastAsia="es-CR"/>
        </w:rPr>
        <w:t xml:space="preserve"> la programación de citas que le haya hecho la Caja Costarricense de Seguro Social por sus instancias competentes</w:t>
      </w:r>
      <w:r w:rsidR="00D917A6" w:rsidRPr="00292007">
        <w:rPr>
          <w:rFonts w:ascii="Bookman Old Style" w:eastAsiaTheme="minorEastAsia" w:hAnsi="Bookman Old Style" w:cstheme="minorBidi"/>
          <w:b/>
          <w:bCs/>
          <w:color w:val="auto"/>
          <w:sz w:val="21"/>
          <w:szCs w:val="21"/>
          <w:highlight w:val="lightGray"/>
          <w:lang w:eastAsia="es-CR"/>
        </w:rPr>
        <w:t xml:space="preserve">. </w:t>
      </w:r>
      <w:r w:rsidR="00D917A6" w:rsidRPr="00292007">
        <w:rPr>
          <w:rFonts w:ascii="Bookman Old Style" w:eastAsiaTheme="minorEastAsia" w:hAnsi="Bookman Old Style" w:cstheme="minorBidi"/>
          <w:b/>
          <w:bCs/>
          <w:color w:val="auto"/>
          <w:sz w:val="21"/>
          <w:szCs w:val="21"/>
          <w:highlight w:val="lightGray"/>
          <w:u w:val="single"/>
          <w:lang w:eastAsia="es-CR"/>
        </w:rPr>
        <w:t>En caso de no cumplir el requisito o negativa a vacunarse, la Dirección de Recursos Humanos deberá desistir del nombramiento o movimiento en específico.</w:t>
      </w:r>
    </w:p>
    <w:bookmarkEnd w:id="2"/>
    <w:p w14:paraId="7BE274C7" w14:textId="3DFD1037" w:rsidR="00F71270" w:rsidRPr="00292007"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sz w:val="21"/>
          <w:szCs w:val="21"/>
          <w:highlight w:val="lightGray"/>
          <w:lang w:val="es-CR" w:eastAsia="es-CR"/>
        </w:rPr>
      </w:pPr>
    </w:p>
    <w:p w14:paraId="4C0B3687" w14:textId="509FB9C6" w:rsidR="00D917A6" w:rsidRPr="00D917A6" w:rsidRDefault="00D917A6" w:rsidP="00D917A6">
      <w:pPr>
        <w:shd w:val="clear" w:color="auto" w:fill="FFFFFF"/>
        <w:spacing w:after="0" w:line="240" w:lineRule="auto"/>
        <w:ind w:right="15"/>
        <w:rPr>
          <w:rFonts w:ascii="Bookman Old Style" w:hAnsi="Bookman Old Style"/>
          <w:sz w:val="21"/>
          <w:szCs w:val="21"/>
          <w:highlight w:val="lightGray"/>
        </w:rPr>
      </w:pPr>
      <w:r w:rsidRPr="00D917A6">
        <w:rPr>
          <w:rFonts w:ascii="Bookman Old Style" w:hAnsi="Bookman Old Style"/>
          <w:sz w:val="21"/>
          <w:szCs w:val="21"/>
          <w:highlight w:val="lightGray"/>
        </w:rPr>
        <w:t xml:space="preserve">Indique la situación que posee con respecto a las vacunas del COVID-19 autorizadas para usar en Costa Rica, debe adjuntar el </w:t>
      </w:r>
      <w:r w:rsidRPr="00292007">
        <w:rPr>
          <w:rFonts w:ascii="Bookman Old Style" w:hAnsi="Bookman Old Style"/>
          <w:sz w:val="21"/>
          <w:szCs w:val="21"/>
          <w:highlight w:val="lightGray"/>
        </w:rPr>
        <w:t>Carné</w:t>
      </w:r>
      <w:r w:rsidRPr="00D917A6">
        <w:rPr>
          <w:rFonts w:ascii="Bookman Old Style" w:hAnsi="Bookman Old Style"/>
          <w:sz w:val="21"/>
          <w:szCs w:val="21"/>
          <w:highlight w:val="lightGray"/>
        </w:rPr>
        <w:t xml:space="preserve"> de Vacunas de la CCSS. </w:t>
      </w:r>
    </w:p>
    <w:p w14:paraId="6537A937" w14:textId="77777777" w:rsidR="00D917A6" w:rsidRPr="00D917A6" w:rsidRDefault="00D917A6" w:rsidP="00D917A6">
      <w:pPr>
        <w:shd w:val="clear" w:color="auto" w:fill="FFFFFF"/>
        <w:spacing w:after="0" w:line="240" w:lineRule="auto"/>
        <w:ind w:right="15"/>
        <w:rPr>
          <w:rFonts w:ascii="Bookman Old Style" w:hAnsi="Bookman Old Style"/>
          <w:sz w:val="21"/>
          <w:szCs w:val="21"/>
          <w:highlight w:val="lightGray"/>
        </w:rPr>
      </w:pPr>
    </w:p>
    <w:tbl>
      <w:tblPr>
        <w:tblW w:w="9380" w:type="dxa"/>
        <w:tblCellMar>
          <w:left w:w="70" w:type="dxa"/>
          <w:right w:w="70" w:type="dxa"/>
        </w:tblCellMar>
        <w:tblLook w:val="04A0" w:firstRow="1" w:lastRow="0" w:firstColumn="1" w:lastColumn="0" w:noHBand="0" w:noVBand="1"/>
      </w:tblPr>
      <w:tblGrid>
        <w:gridCol w:w="4020"/>
        <w:gridCol w:w="5200"/>
        <w:gridCol w:w="160"/>
      </w:tblGrid>
      <w:tr w:rsidR="00284F06" w:rsidRPr="00284F06" w14:paraId="6B892185" w14:textId="77777777" w:rsidTr="00284F06">
        <w:trPr>
          <w:gridAfter w:val="1"/>
          <w:wAfter w:w="160" w:type="dxa"/>
          <w:trHeight w:val="930"/>
        </w:trPr>
        <w:tc>
          <w:tcPr>
            <w:tcW w:w="4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BFB6A2"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color w:val="000000"/>
                <w:sz w:val="21"/>
                <w:szCs w:val="21"/>
                <w:highlight w:val="lightGray"/>
              </w:rPr>
              <w:t>Tiene el plan de vacunas completo</w:t>
            </w:r>
          </w:p>
        </w:tc>
        <w:tc>
          <w:tcPr>
            <w:tcW w:w="5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61C2" w14:textId="28A1AB9E"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sz w:val="21"/>
                <w:szCs w:val="21"/>
                <w:highlight w:val="lightGray"/>
              </w:rPr>
              <w:t xml:space="preserve">Muestra carnet o certificación del Ministerio de Salud </w:t>
            </w:r>
            <w:r w:rsidRPr="00292007">
              <w:rPr>
                <w:rFonts w:ascii="Bookman Old Style" w:eastAsia="Times New Roman" w:hAnsi="Bookman Old Style" w:cs="Calibri"/>
                <w:b/>
                <w:bCs/>
                <w:color w:val="000000"/>
                <w:sz w:val="21"/>
                <w:szCs w:val="21"/>
                <w:highlight w:val="lightGray"/>
              </w:rPr>
              <w:t xml:space="preserve">( </w:t>
            </w:r>
            <w:r w:rsidRPr="00284F06">
              <w:rPr>
                <w:rFonts w:ascii="Bookman Old Style" w:eastAsia="Times New Roman" w:hAnsi="Bookman Old Style" w:cs="Calibri"/>
                <w:b/>
                <w:bCs/>
                <w:color w:val="000000"/>
                <w:sz w:val="21"/>
                <w:szCs w:val="21"/>
                <w:highlight w:val="lightGray"/>
              </w:rPr>
              <w:t xml:space="preserve">  ) SI (   ) NO</w:t>
            </w:r>
          </w:p>
        </w:tc>
      </w:tr>
      <w:tr w:rsidR="00284F06" w:rsidRPr="00284F06" w14:paraId="30C3F63C" w14:textId="77777777" w:rsidTr="007F5FEE">
        <w:trPr>
          <w:trHeight w:val="70"/>
        </w:trPr>
        <w:tc>
          <w:tcPr>
            <w:tcW w:w="4020" w:type="dxa"/>
            <w:vMerge/>
            <w:tcBorders>
              <w:top w:val="single" w:sz="4" w:space="0" w:color="auto"/>
              <w:left w:val="single" w:sz="4" w:space="0" w:color="auto"/>
              <w:bottom w:val="single" w:sz="4" w:space="0" w:color="auto"/>
              <w:right w:val="single" w:sz="4" w:space="0" w:color="auto"/>
            </w:tcBorders>
            <w:vAlign w:val="center"/>
            <w:hideMark/>
          </w:tcPr>
          <w:p w14:paraId="06D7E78D"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14:paraId="23DAC5FF"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p>
        </w:tc>
        <w:tc>
          <w:tcPr>
            <w:tcW w:w="160" w:type="dxa"/>
            <w:tcBorders>
              <w:top w:val="nil"/>
              <w:left w:val="nil"/>
              <w:bottom w:val="nil"/>
              <w:right w:val="nil"/>
            </w:tcBorders>
            <w:shd w:val="clear" w:color="auto" w:fill="auto"/>
            <w:noWrap/>
            <w:vAlign w:val="bottom"/>
            <w:hideMark/>
          </w:tcPr>
          <w:p w14:paraId="1AEA7CD7"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p>
        </w:tc>
      </w:tr>
      <w:tr w:rsidR="00284F06" w:rsidRPr="00284F06" w14:paraId="06BF3DB4" w14:textId="77777777" w:rsidTr="007F5FEE">
        <w:trPr>
          <w:trHeight w:val="960"/>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68CA2320"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sz w:val="21"/>
                <w:szCs w:val="21"/>
                <w:highlight w:val="lightGray"/>
              </w:rPr>
              <w:t>Falta una vacuna, pero tiene programada la cita para su segunda dosis</w:t>
            </w:r>
          </w:p>
        </w:tc>
        <w:tc>
          <w:tcPr>
            <w:tcW w:w="5200" w:type="dxa"/>
            <w:tcBorders>
              <w:top w:val="nil"/>
              <w:left w:val="nil"/>
              <w:bottom w:val="single" w:sz="4" w:space="0" w:color="auto"/>
              <w:right w:val="single" w:sz="4" w:space="0" w:color="auto"/>
            </w:tcBorders>
            <w:shd w:val="clear" w:color="000000" w:fill="FFFFFF"/>
            <w:vAlign w:val="center"/>
            <w:hideMark/>
          </w:tcPr>
          <w:p w14:paraId="2DB27FD5" w14:textId="4751B1FC"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sz w:val="21"/>
                <w:szCs w:val="21"/>
                <w:highlight w:val="lightGray"/>
              </w:rPr>
              <w:t xml:space="preserve">Consta documento de cita programada </w:t>
            </w:r>
            <w:r w:rsidRPr="00292007">
              <w:rPr>
                <w:rFonts w:ascii="Bookman Old Style" w:eastAsia="Times New Roman" w:hAnsi="Bookman Old Style" w:cs="Calibri"/>
                <w:b/>
                <w:bCs/>
                <w:color w:val="000000"/>
                <w:sz w:val="21"/>
                <w:szCs w:val="21"/>
                <w:highlight w:val="lightGray"/>
              </w:rPr>
              <w:t>(  )</w:t>
            </w:r>
            <w:r w:rsidRPr="00284F06">
              <w:rPr>
                <w:rFonts w:ascii="Bookman Old Style" w:eastAsia="Times New Roman" w:hAnsi="Bookman Old Style" w:cs="Calibri"/>
                <w:b/>
                <w:bCs/>
                <w:color w:val="000000"/>
                <w:sz w:val="21"/>
                <w:szCs w:val="21"/>
                <w:highlight w:val="lightGray"/>
              </w:rPr>
              <w:t xml:space="preserve"> SI (  ) NO</w:t>
            </w:r>
          </w:p>
        </w:tc>
        <w:tc>
          <w:tcPr>
            <w:tcW w:w="160" w:type="dxa"/>
            <w:vAlign w:val="center"/>
            <w:hideMark/>
          </w:tcPr>
          <w:p w14:paraId="33DED5DD" w14:textId="77777777" w:rsidR="00284F06" w:rsidRPr="00284F06" w:rsidRDefault="00284F06" w:rsidP="00284F06">
            <w:pPr>
              <w:spacing w:after="0" w:line="240" w:lineRule="auto"/>
              <w:rPr>
                <w:rFonts w:ascii="Times New Roman" w:eastAsia="Times New Roman" w:hAnsi="Times New Roman" w:cs="Times New Roman"/>
                <w:sz w:val="20"/>
                <w:szCs w:val="20"/>
                <w:highlight w:val="lightGray"/>
              </w:rPr>
            </w:pPr>
          </w:p>
        </w:tc>
      </w:tr>
      <w:tr w:rsidR="00284F06" w:rsidRPr="00284F06" w14:paraId="5976E8A4" w14:textId="77777777" w:rsidTr="00284F06">
        <w:trPr>
          <w:trHeight w:val="660"/>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71AEE1A1"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sz w:val="21"/>
                <w:szCs w:val="21"/>
                <w:highlight w:val="lightGray"/>
              </w:rPr>
              <w:t>No tiene el plan de vacunas, pero posee las citas programadas</w:t>
            </w:r>
          </w:p>
        </w:tc>
        <w:tc>
          <w:tcPr>
            <w:tcW w:w="5200" w:type="dxa"/>
            <w:tcBorders>
              <w:top w:val="nil"/>
              <w:left w:val="nil"/>
              <w:bottom w:val="single" w:sz="4" w:space="0" w:color="auto"/>
              <w:right w:val="single" w:sz="4" w:space="0" w:color="auto"/>
            </w:tcBorders>
            <w:shd w:val="clear" w:color="000000" w:fill="FFFFFF"/>
            <w:vAlign w:val="center"/>
            <w:hideMark/>
          </w:tcPr>
          <w:p w14:paraId="5D12C304" w14:textId="17A18315"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sz w:val="21"/>
                <w:szCs w:val="21"/>
                <w:highlight w:val="lightGray"/>
              </w:rPr>
              <w:t xml:space="preserve">Consta documento de citas programada </w:t>
            </w:r>
            <w:r w:rsidRPr="00284F06">
              <w:rPr>
                <w:rFonts w:ascii="Bookman Old Style" w:eastAsia="Times New Roman" w:hAnsi="Bookman Old Style" w:cs="Calibri"/>
                <w:b/>
                <w:bCs/>
                <w:color w:val="000000"/>
                <w:sz w:val="21"/>
                <w:szCs w:val="21"/>
                <w:highlight w:val="lightGray"/>
              </w:rPr>
              <w:t xml:space="preserve">(  ) SI </w:t>
            </w:r>
            <w:r w:rsidRPr="00292007">
              <w:rPr>
                <w:rFonts w:ascii="Bookman Old Style" w:eastAsia="Times New Roman" w:hAnsi="Bookman Old Style" w:cs="Calibri"/>
                <w:b/>
                <w:bCs/>
                <w:color w:val="000000"/>
                <w:sz w:val="21"/>
                <w:szCs w:val="21"/>
                <w:highlight w:val="lightGray"/>
              </w:rPr>
              <w:t xml:space="preserve">   </w:t>
            </w:r>
            <w:r w:rsidRPr="00284F06">
              <w:rPr>
                <w:rFonts w:ascii="Bookman Old Style" w:eastAsia="Times New Roman" w:hAnsi="Bookman Old Style" w:cs="Calibri"/>
                <w:b/>
                <w:bCs/>
                <w:color w:val="000000"/>
                <w:sz w:val="21"/>
                <w:szCs w:val="21"/>
                <w:highlight w:val="lightGray"/>
              </w:rPr>
              <w:t>(  ) NO</w:t>
            </w:r>
          </w:p>
        </w:tc>
        <w:tc>
          <w:tcPr>
            <w:tcW w:w="160" w:type="dxa"/>
            <w:vAlign w:val="center"/>
            <w:hideMark/>
          </w:tcPr>
          <w:p w14:paraId="33D04F17" w14:textId="77777777" w:rsidR="00284F06" w:rsidRPr="00284F06" w:rsidRDefault="00284F06" w:rsidP="00284F06">
            <w:pPr>
              <w:spacing w:after="0" w:line="240" w:lineRule="auto"/>
              <w:rPr>
                <w:rFonts w:ascii="Times New Roman" w:eastAsia="Times New Roman" w:hAnsi="Times New Roman" w:cs="Times New Roman"/>
                <w:sz w:val="20"/>
                <w:szCs w:val="20"/>
                <w:highlight w:val="lightGray"/>
              </w:rPr>
            </w:pPr>
          </w:p>
        </w:tc>
      </w:tr>
      <w:tr w:rsidR="00284F06" w:rsidRPr="00284F06" w14:paraId="6F4A8A73" w14:textId="77777777" w:rsidTr="007F5FEE">
        <w:trPr>
          <w:trHeight w:val="742"/>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41C7B9C3" w14:textId="77777777" w:rsidR="00284F06" w:rsidRPr="00284F06" w:rsidRDefault="00284F06" w:rsidP="00284F06">
            <w:pPr>
              <w:spacing w:after="0" w:line="240" w:lineRule="auto"/>
              <w:rPr>
                <w:rFonts w:ascii="Bookman Old Style" w:eastAsia="Times New Roman" w:hAnsi="Bookman Old Style" w:cs="Calibri"/>
                <w:color w:val="000000"/>
                <w:sz w:val="21"/>
                <w:szCs w:val="21"/>
                <w:highlight w:val="lightGray"/>
              </w:rPr>
            </w:pPr>
            <w:r w:rsidRPr="00284F06">
              <w:rPr>
                <w:rFonts w:ascii="Bookman Old Style" w:eastAsia="Times New Roman" w:hAnsi="Bookman Old Style" w:cs="Calibri"/>
                <w:sz w:val="21"/>
                <w:szCs w:val="21"/>
                <w:highlight w:val="lightGray"/>
              </w:rPr>
              <w:t>No puede vacunarse por contar con una certificación de restricción médica. </w:t>
            </w:r>
          </w:p>
        </w:tc>
        <w:tc>
          <w:tcPr>
            <w:tcW w:w="5200" w:type="dxa"/>
            <w:tcBorders>
              <w:top w:val="nil"/>
              <w:left w:val="nil"/>
              <w:bottom w:val="single" w:sz="4" w:space="0" w:color="auto"/>
              <w:right w:val="single" w:sz="4" w:space="0" w:color="auto"/>
            </w:tcBorders>
            <w:shd w:val="clear" w:color="000000" w:fill="FFFFFF"/>
            <w:vAlign w:val="center"/>
            <w:hideMark/>
          </w:tcPr>
          <w:p w14:paraId="262E540B" w14:textId="77777777" w:rsidR="00284F06" w:rsidRPr="00284F06" w:rsidRDefault="00284F06" w:rsidP="00284F06">
            <w:pPr>
              <w:spacing w:after="0" w:line="240" w:lineRule="auto"/>
              <w:rPr>
                <w:rFonts w:ascii="Bookman Old Style" w:eastAsia="Times New Roman" w:hAnsi="Bookman Old Style" w:cs="Calibri"/>
                <w:color w:val="000000"/>
                <w:sz w:val="21"/>
                <w:szCs w:val="21"/>
              </w:rPr>
            </w:pPr>
            <w:r w:rsidRPr="00284F06">
              <w:rPr>
                <w:rFonts w:ascii="Bookman Old Style" w:eastAsia="Times New Roman" w:hAnsi="Bookman Old Style" w:cs="Calibri"/>
                <w:sz w:val="21"/>
                <w:szCs w:val="21"/>
                <w:highlight w:val="lightGray"/>
              </w:rPr>
              <w:t xml:space="preserve">Consta la certificación médica. </w:t>
            </w:r>
            <w:r w:rsidRPr="00284F06">
              <w:rPr>
                <w:rFonts w:ascii="Bookman Old Style" w:eastAsia="Times New Roman" w:hAnsi="Bookman Old Style" w:cs="Calibri"/>
                <w:b/>
                <w:bCs/>
                <w:color w:val="000000"/>
                <w:sz w:val="21"/>
                <w:szCs w:val="21"/>
                <w:highlight w:val="lightGray"/>
              </w:rPr>
              <w:t>(  ) SI (  ) NO</w:t>
            </w:r>
          </w:p>
        </w:tc>
        <w:tc>
          <w:tcPr>
            <w:tcW w:w="160" w:type="dxa"/>
            <w:vAlign w:val="center"/>
            <w:hideMark/>
          </w:tcPr>
          <w:p w14:paraId="5A5AFA8B" w14:textId="77777777" w:rsidR="00284F06" w:rsidRPr="00284F06" w:rsidRDefault="00284F06" w:rsidP="00284F06">
            <w:pPr>
              <w:spacing w:after="0" w:line="240" w:lineRule="auto"/>
              <w:rPr>
                <w:rFonts w:ascii="Times New Roman" w:eastAsia="Times New Roman" w:hAnsi="Times New Roman" w:cs="Times New Roman"/>
                <w:sz w:val="20"/>
                <w:szCs w:val="20"/>
              </w:rPr>
            </w:pPr>
          </w:p>
        </w:tc>
      </w:tr>
    </w:tbl>
    <w:p w14:paraId="254031C4" w14:textId="77777777" w:rsidR="00606368" w:rsidRDefault="00606368" w:rsidP="00606368">
      <w:pPr>
        <w:pStyle w:val="Style1"/>
        <w:tabs>
          <w:tab w:val="left" w:leader="hyphen" w:pos="6226"/>
        </w:tabs>
        <w:kinsoku w:val="0"/>
        <w:autoSpaceDE/>
        <w:autoSpaceDN/>
        <w:adjustRightInd/>
        <w:jc w:val="both"/>
        <w:rPr>
          <w:rFonts w:ascii="Bookman Old Style" w:eastAsiaTheme="minorEastAsia" w:hAnsi="Bookman Old Style" w:cstheme="minorBidi"/>
          <w:color w:val="C45911" w:themeColor="accent2" w:themeShade="BF"/>
          <w:sz w:val="21"/>
          <w:szCs w:val="21"/>
          <w:lang w:val="es-CR" w:eastAsia="es-CR"/>
        </w:rPr>
      </w:pPr>
    </w:p>
    <w:p w14:paraId="2AC20179" w14:textId="77777777" w:rsidR="00606368" w:rsidRDefault="00606368" w:rsidP="00606368">
      <w:pPr>
        <w:pStyle w:val="Style1"/>
        <w:tabs>
          <w:tab w:val="left" w:leader="hyphen" w:pos="6226"/>
        </w:tabs>
        <w:kinsoku w:val="0"/>
        <w:autoSpaceDE/>
        <w:autoSpaceDN/>
        <w:adjustRightInd/>
        <w:jc w:val="both"/>
        <w:rPr>
          <w:rFonts w:ascii="Bookman Old Style" w:eastAsiaTheme="minorEastAsia" w:hAnsi="Bookman Old Style" w:cstheme="minorBidi"/>
          <w:color w:val="C45911" w:themeColor="accent2" w:themeShade="BF"/>
          <w:sz w:val="21"/>
          <w:szCs w:val="21"/>
          <w:lang w:val="es-CR" w:eastAsia="es-CR"/>
        </w:rPr>
      </w:pPr>
    </w:p>
    <w:p w14:paraId="3599112E" w14:textId="7F3794A9" w:rsidR="00606368" w:rsidRPr="00890A36" w:rsidRDefault="00606368" w:rsidP="00606368">
      <w:pPr>
        <w:pStyle w:val="Style1"/>
        <w:tabs>
          <w:tab w:val="left" w:leader="hyphen" w:pos="6226"/>
        </w:tabs>
        <w:kinsoku w:val="0"/>
        <w:autoSpaceDE/>
        <w:autoSpaceDN/>
        <w:adjustRightInd/>
        <w:jc w:val="both"/>
        <w:rPr>
          <w:rFonts w:ascii="Bookman Old Style" w:eastAsiaTheme="minorEastAsia" w:hAnsi="Bookman Old Style" w:cstheme="minorBidi"/>
          <w:color w:val="C45911" w:themeColor="accent2" w:themeShade="BF"/>
          <w:sz w:val="21"/>
          <w:szCs w:val="21"/>
          <w:lang w:val="es-CR" w:eastAsia="es-CR"/>
        </w:rPr>
      </w:pPr>
      <w:r w:rsidRPr="00C75A74">
        <w:rPr>
          <w:rFonts w:ascii="Bookman Old Style" w:eastAsiaTheme="minorEastAsia" w:hAnsi="Bookman Old Style" w:cstheme="minorBidi"/>
          <w:color w:val="C45911" w:themeColor="accent2" w:themeShade="BF"/>
          <w:sz w:val="21"/>
          <w:szCs w:val="21"/>
          <w:lang w:val="es-CR" w:eastAsia="es-CR"/>
        </w:rPr>
        <w:t xml:space="preserve">De conformidad con lo estipulado en el Oficio Circular DM-0014-05-2019, referente a la obligatoriedad del uso del correo institucional como medio oficial de notificaciones formales de nuestra institución, se autoriza temporalmente a aquellas personas de nuevo ingreso que no cuenten con correo MEP o el mismo se encuentre inactivo, el uso alternativo de un correo personal (medio de notificación excepción para notificar únicamente la nómina de nombramiento). Asimismo, se le previene que una vez que se formalice su nombramiento, contará con el término de 5 días hábiles para </w:t>
      </w:r>
      <w:r w:rsidR="00890A36">
        <w:rPr>
          <w:rFonts w:ascii="Bookman Old Style" w:eastAsiaTheme="minorEastAsia" w:hAnsi="Bookman Old Style" w:cstheme="minorBidi"/>
          <w:color w:val="C45911" w:themeColor="accent2" w:themeShade="BF"/>
          <w:sz w:val="21"/>
          <w:szCs w:val="21"/>
          <w:lang w:val="es-CR" w:eastAsia="es-CR"/>
        </w:rPr>
        <w:t>gestionar</w:t>
      </w:r>
      <w:r w:rsidRPr="00C75A74">
        <w:rPr>
          <w:rFonts w:ascii="Bookman Old Style" w:eastAsiaTheme="minorEastAsia" w:hAnsi="Bookman Old Style" w:cstheme="minorBidi"/>
          <w:color w:val="C45911" w:themeColor="accent2" w:themeShade="BF"/>
          <w:sz w:val="21"/>
          <w:szCs w:val="21"/>
          <w:lang w:val="es-CR" w:eastAsia="es-CR"/>
        </w:rPr>
        <w:t xml:space="preserve"> la apertura de su expediente </w:t>
      </w:r>
      <w:r w:rsidR="00890A36">
        <w:rPr>
          <w:rFonts w:ascii="Bookman Old Style" w:eastAsiaTheme="minorEastAsia" w:hAnsi="Bookman Old Style" w:cstheme="minorBidi"/>
          <w:color w:val="C45911" w:themeColor="accent2" w:themeShade="BF"/>
          <w:sz w:val="21"/>
          <w:szCs w:val="21"/>
          <w:lang w:val="es-CR" w:eastAsia="es-CR"/>
        </w:rPr>
        <w:t>laboral</w:t>
      </w:r>
      <w:r w:rsidRPr="00C75A74">
        <w:rPr>
          <w:rFonts w:ascii="Bookman Old Style" w:eastAsiaTheme="minorEastAsia" w:hAnsi="Bookman Old Style" w:cstheme="minorBidi"/>
          <w:color w:val="C45911" w:themeColor="accent2" w:themeShade="BF"/>
          <w:sz w:val="21"/>
          <w:szCs w:val="21"/>
          <w:lang w:val="es-CR" w:eastAsia="es-CR"/>
        </w:rPr>
        <w:t xml:space="preserve"> en Unidad de Archivo, Seguimiento y Control </w:t>
      </w:r>
      <w:r w:rsidRPr="00C75A74">
        <w:rPr>
          <w:rFonts w:ascii="Bookman Old Style" w:eastAsiaTheme="minorEastAsia" w:hAnsi="Bookman Old Style" w:cstheme="minorBidi"/>
          <w:color w:val="C45911" w:themeColor="accent2" w:themeShade="BF"/>
          <w:sz w:val="21"/>
          <w:szCs w:val="21"/>
          <w:lang w:val="es-CR" w:eastAsia="es-CR"/>
        </w:rPr>
        <w:lastRenderedPageBreak/>
        <w:t>Documental del Departamento de Gestión de Trámites y Servicios</w:t>
      </w:r>
      <w:r w:rsidR="00890A36">
        <w:rPr>
          <w:rFonts w:ascii="Bookman Old Style" w:eastAsiaTheme="minorEastAsia" w:hAnsi="Bookman Old Style" w:cstheme="minorBidi"/>
          <w:color w:val="C45911" w:themeColor="accent2" w:themeShade="BF"/>
          <w:sz w:val="21"/>
          <w:szCs w:val="21"/>
          <w:lang w:val="es-CR" w:eastAsia="es-CR"/>
        </w:rPr>
        <w:t>, o bien en la Dirección Regional de Educación según corresponda, además</w:t>
      </w:r>
      <w:r w:rsidRPr="00C75A74">
        <w:rPr>
          <w:rFonts w:ascii="Bookman Old Style" w:eastAsiaTheme="minorEastAsia" w:hAnsi="Bookman Old Style" w:cstheme="minorBidi"/>
          <w:color w:val="C45911" w:themeColor="accent2" w:themeShade="BF"/>
          <w:sz w:val="21"/>
          <w:szCs w:val="21"/>
          <w:lang w:val="es-CR" w:eastAsia="es-CR"/>
        </w:rPr>
        <w:t xml:space="preserve"> la creación del correo</w:t>
      </w:r>
      <w:r w:rsidR="00890A36">
        <w:rPr>
          <w:rFonts w:ascii="Bookman Old Style" w:eastAsiaTheme="minorEastAsia" w:hAnsi="Bookman Old Style" w:cstheme="minorBidi"/>
          <w:color w:val="C45911" w:themeColor="accent2" w:themeShade="BF"/>
          <w:sz w:val="21"/>
          <w:szCs w:val="21"/>
          <w:lang w:val="es-CR" w:eastAsia="es-CR"/>
        </w:rPr>
        <w:t xml:space="preserve"> electrónico</w:t>
      </w:r>
      <w:r w:rsidRPr="00C75A74">
        <w:rPr>
          <w:rFonts w:ascii="Bookman Old Style" w:eastAsiaTheme="minorEastAsia" w:hAnsi="Bookman Old Style" w:cstheme="minorBidi"/>
          <w:color w:val="C45911" w:themeColor="accent2" w:themeShade="BF"/>
          <w:sz w:val="21"/>
          <w:szCs w:val="21"/>
          <w:lang w:val="es-CR" w:eastAsia="es-CR"/>
        </w:rPr>
        <w:t xml:space="preserve"> institucional en el siguiente enlace </w:t>
      </w:r>
      <w:hyperlink r:id="rId7" w:history="1">
        <w:r w:rsidRPr="00B32544">
          <w:rPr>
            <w:rStyle w:val="Hipervnculo"/>
            <w:rFonts w:ascii="Bookman Old Style" w:eastAsiaTheme="minorEastAsia" w:hAnsi="Bookman Old Style" w:cstheme="minorBidi"/>
            <w:sz w:val="21"/>
            <w:szCs w:val="21"/>
            <w:lang w:val="es-CR" w:eastAsia="es-CR"/>
          </w:rPr>
          <w:t>https://www.mep.go.cr/gestion-correo-mep-administrativos-docentes</w:t>
        </w:r>
      </w:hyperlink>
      <w:r w:rsidRPr="00C75A74">
        <w:rPr>
          <w:rFonts w:ascii="Bookman Old Style" w:eastAsiaTheme="minorEastAsia" w:hAnsi="Bookman Old Style" w:cstheme="minorBidi"/>
          <w:sz w:val="21"/>
          <w:szCs w:val="21"/>
          <w:lang w:val="es-CR" w:eastAsia="es-CR"/>
        </w:rPr>
        <w:t>:</w:t>
      </w:r>
    </w:p>
    <w:p w14:paraId="4C34EBA0" w14:textId="77777777" w:rsidR="00606368" w:rsidRDefault="00606368" w:rsidP="00606368">
      <w:pPr>
        <w:pStyle w:val="Style1"/>
        <w:tabs>
          <w:tab w:val="left" w:leader="hyphen" w:pos="6226"/>
        </w:tabs>
        <w:kinsoku w:val="0"/>
        <w:autoSpaceDE/>
        <w:autoSpaceDN/>
        <w:adjustRightInd/>
        <w:jc w:val="both"/>
        <w:rPr>
          <w:rFonts w:ascii="Bookman Old Style" w:eastAsiaTheme="minorEastAsia" w:hAnsi="Bookman Old Style" w:cstheme="minorBidi"/>
          <w:sz w:val="21"/>
          <w:szCs w:val="21"/>
          <w:lang w:val="es-CR" w:eastAsia="es-CR"/>
        </w:rPr>
      </w:pPr>
    </w:p>
    <w:p w14:paraId="45883884" w14:textId="77777777" w:rsidR="00D917A6" w:rsidRDefault="00D917A6" w:rsidP="00F71270">
      <w:pPr>
        <w:pStyle w:val="Style1"/>
        <w:tabs>
          <w:tab w:val="left" w:leader="hyphen" w:pos="6226"/>
        </w:tabs>
        <w:kinsoku w:val="0"/>
        <w:autoSpaceDE/>
        <w:autoSpaceDN/>
        <w:adjustRightInd/>
        <w:jc w:val="both"/>
        <w:rPr>
          <w:rFonts w:ascii="Bookman Old Style" w:eastAsiaTheme="minorEastAsia" w:hAnsi="Bookman Old Style" w:cstheme="minorBidi"/>
          <w:sz w:val="21"/>
          <w:szCs w:val="21"/>
          <w:lang w:val="es-CR" w:eastAsia="es-CR"/>
        </w:rPr>
      </w:pPr>
    </w:p>
    <w:p w14:paraId="39A6F333" w14:textId="77777777" w:rsidR="00F71270" w:rsidRDefault="00F71270" w:rsidP="00F71270">
      <w:pPr>
        <w:pStyle w:val="Style1"/>
        <w:tabs>
          <w:tab w:val="left" w:leader="hyphen" w:pos="6226"/>
        </w:tabs>
        <w:kinsoku w:val="0"/>
        <w:autoSpaceDE/>
        <w:autoSpaceDN/>
        <w:adjustRightInd/>
        <w:jc w:val="both"/>
        <w:rPr>
          <w:rFonts w:ascii="Bookman Old Style" w:eastAsiaTheme="minorEastAsia" w:hAnsi="Bookman Old Style" w:cstheme="minorBidi"/>
          <w:sz w:val="21"/>
          <w:szCs w:val="21"/>
          <w:lang w:val="es-CR" w:eastAsia="es-CR"/>
        </w:rPr>
      </w:pPr>
    </w:p>
    <w:p w14:paraId="54CCBD93" w14:textId="724A29D2" w:rsidR="00F71270" w:rsidRPr="00C82645" w:rsidRDefault="00F71270" w:rsidP="00F71270">
      <w:pPr>
        <w:pStyle w:val="Style1"/>
        <w:tabs>
          <w:tab w:val="left" w:leader="hyphen" w:pos="6226"/>
        </w:tabs>
        <w:kinsoku w:val="0"/>
        <w:autoSpaceDE/>
        <w:autoSpaceDN/>
        <w:adjustRightInd/>
        <w:jc w:val="both"/>
        <w:rPr>
          <w:rStyle w:val="CharacterStyle2"/>
          <w:rFonts w:ascii="Bookman Old Style" w:eastAsiaTheme="minorEastAsia" w:hAnsi="Bookman Old Style" w:cstheme="minorBidi"/>
          <w:sz w:val="21"/>
          <w:szCs w:val="21"/>
          <w:lang w:val="es-CR" w:eastAsia="es-CR"/>
        </w:rPr>
      </w:pPr>
      <w:r w:rsidRPr="00C82645">
        <w:rPr>
          <w:rFonts w:ascii="Bookman Old Style" w:eastAsiaTheme="minorEastAsia" w:hAnsi="Bookman Old Style" w:cstheme="minorBidi"/>
          <w:sz w:val="21"/>
          <w:szCs w:val="21"/>
          <w:lang w:val="es-CR" w:eastAsia="es-CR"/>
        </w:rPr>
        <w:t>Firmo a los ____ días del mes de ___________ del 202</w:t>
      </w:r>
      <w:r>
        <w:rPr>
          <w:rFonts w:ascii="Bookman Old Style" w:eastAsiaTheme="minorEastAsia" w:hAnsi="Bookman Old Style" w:cstheme="minorBidi"/>
          <w:sz w:val="21"/>
          <w:szCs w:val="21"/>
          <w:lang w:val="es-CR" w:eastAsia="es-CR"/>
        </w:rPr>
        <w:t>X</w:t>
      </w:r>
      <w:r w:rsidRPr="00C82645">
        <w:rPr>
          <w:rFonts w:ascii="Bookman Old Style" w:eastAsiaTheme="minorEastAsia" w:hAnsi="Bookman Old Style" w:cstheme="minorBidi"/>
          <w:sz w:val="21"/>
          <w:szCs w:val="21"/>
          <w:lang w:val="es-CR" w:eastAsia="es-CR"/>
        </w:rPr>
        <w:t>.</w:t>
      </w:r>
      <w:r>
        <w:rPr>
          <w:rFonts w:ascii="Bookman Old Style" w:eastAsiaTheme="minorEastAsia" w:hAnsi="Bookman Old Style" w:cstheme="minorBidi"/>
          <w:sz w:val="21"/>
          <w:szCs w:val="21"/>
          <w:lang w:val="es-CR" w:eastAsia="es-CR"/>
        </w:rPr>
        <w:t xml:space="preserve">        </w:t>
      </w:r>
      <w:r w:rsidRPr="00C82645">
        <w:rPr>
          <w:rStyle w:val="CharacterStyle2"/>
          <w:rFonts w:ascii="Bookman Old Style" w:hAnsi="Bookman Old Style"/>
          <w:spacing w:val="2"/>
          <w:sz w:val="21"/>
          <w:szCs w:val="21"/>
          <w:lang w:val="es-ES"/>
        </w:rPr>
        <w:t xml:space="preserve">___________________________                  </w:t>
      </w:r>
    </w:p>
    <w:p w14:paraId="4D918645" w14:textId="77777777" w:rsidR="00F71270" w:rsidRPr="00C82645" w:rsidRDefault="00F71270" w:rsidP="00F71270">
      <w:pPr>
        <w:pStyle w:val="Style1"/>
        <w:tabs>
          <w:tab w:val="right" w:pos="8727"/>
        </w:tabs>
        <w:kinsoku w:val="0"/>
        <w:autoSpaceDE/>
        <w:autoSpaceDN/>
        <w:adjustRightInd/>
        <w:rPr>
          <w:rStyle w:val="CharacterStyle2"/>
          <w:rFonts w:ascii="Bookman Old Style" w:hAnsi="Bookman Old Style"/>
          <w:b/>
          <w:spacing w:val="2"/>
          <w:sz w:val="21"/>
          <w:szCs w:val="21"/>
          <w:lang w:val="es-ES"/>
        </w:rPr>
      </w:pPr>
      <w:r>
        <w:rPr>
          <w:rStyle w:val="CharacterStyle2"/>
          <w:rFonts w:ascii="Bookman Old Style" w:hAnsi="Bookman Old Style"/>
          <w:spacing w:val="2"/>
          <w:sz w:val="21"/>
          <w:szCs w:val="21"/>
          <w:lang w:val="es-ES"/>
        </w:rPr>
        <w:tab/>
      </w:r>
      <w:r w:rsidRPr="00C82645">
        <w:rPr>
          <w:rStyle w:val="CharacterStyle2"/>
          <w:rFonts w:ascii="Bookman Old Style" w:hAnsi="Bookman Old Style"/>
          <w:b/>
          <w:spacing w:val="2"/>
          <w:sz w:val="21"/>
          <w:szCs w:val="21"/>
          <w:lang w:val="es-ES"/>
        </w:rPr>
        <w:t>Firma del Declarante</w:t>
      </w:r>
      <w:r w:rsidRPr="00C82645">
        <w:rPr>
          <w:rStyle w:val="CharacterStyle2"/>
          <w:rFonts w:ascii="Bookman Old Style" w:hAnsi="Bookman Old Style"/>
          <w:b/>
          <w:spacing w:val="-2"/>
          <w:sz w:val="21"/>
          <w:szCs w:val="21"/>
          <w:lang w:val="es-ES"/>
        </w:rPr>
        <w:t xml:space="preserve">                                             </w:t>
      </w:r>
    </w:p>
    <w:p w14:paraId="62D8E50C" w14:textId="77777777" w:rsidR="00F71270" w:rsidRPr="00C82645" w:rsidRDefault="00F71270" w:rsidP="00F71270">
      <w:pPr>
        <w:pStyle w:val="Style1"/>
        <w:tabs>
          <w:tab w:val="right" w:pos="8727"/>
        </w:tabs>
        <w:kinsoku w:val="0"/>
        <w:autoSpaceDE/>
        <w:autoSpaceDN/>
        <w:adjustRightInd/>
        <w:rPr>
          <w:rStyle w:val="CharacterStyle2"/>
          <w:rFonts w:ascii="Bookman Old Style" w:hAnsi="Bookman Old Style"/>
          <w:spacing w:val="2"/>
          <w:sz w:val="21"/>
          <w:szCs w:val="21"/>
          <w:lang w:val="es-ES"/>
        </w:rPr>
      </w:pPr>
    </w:p>
    <w:p w14:paraId="35D7F159" w14:textId="77777777" w:rsidR="00F71270" w:rsidRPr="00C82645" w:rsidRDefault="00F71270" w:rsidP="00F71270">
      <w:pPr>
        <w:pStyle w:val="Style1"/>
        <w:tabs>
          <w:tab w:val="right" w:pos="8727"/>
        </w:tabs>
        <w:kinsoku w:val="0"/>
        <w:autoSpaceDE/>
        <w:autoSpaceDN/>
        <w:adjustRightInd/>
        <w:rPr>
          <w:rStyle w:val="CharacterStyle2"/>
          <w:rFonts w:ascii="Bookman Old Style" w:hAnsi="Bookman Old Style"/>
          <w:spacing w:val="2"/>
          <w:sz w:val="21"/>
          <w:szCs w:val="21"/>
          <w:lang w:val="es-ES"/>
        </w:rPr>
      </w:pPr>
      <w:r w:rsidRPr="00C82645">
        <w:rPr>
          <w:rStyle w:val="CharacterStyle2"/>
          <w:rFonts w:ascii="Bookman Old Style" w:hAnsi="Bookman Old Style"/>
          <w:spacing w:val="2"/>
          <w:sz w:val="21"/>
          <w:szCs w:val="21"/>
          <w:lang w:val="es-ES"/>
        </w:rPr>
        <w:t xml:space="preserve">___________________________ </w:t>
      </w:r>
    </w:p>
    <w:p w14:paraId="3852C411" w14:textId="1B926502" w:rsidR="00F71270" w:rsidRPr="00C82645" w:rsidRDefault="00F71270" w:rsidP="00F71270">
      <w:pPr>
        <w:pStyle w:val="Style1"/>
        <w:tabs>
          <w:tab w:val="right" w:pos="8727"/>
        </w:tabs>
        <w:kinsoku w:val="0"/>
        <w:autoSpaceDE/>
        <w:autoSpaceDN/>
        <w:adjustRightInd/>
        <w:rPr>
          <w:rStyle w:val="CharacterStyle2"/>
          <w:rFonts w:ascii="Bookman Old Style" w:hAnsi="Bookman Old Style"/>
          <w:b/>
          <w:spacing w:val="2"/>
          <w:sz w:val="21"/>
          <w:szCs w:val="21"/>
          <w:lang w:val="es-ES"/>
        </w:rPr>
      </w:pPr>
      <w:r>
        <w:rPr>
          <w:rStyle w:val="CharacterStyle2"/>
          <w:rFonts w:ascii="Bookman Old Style" w:hAnsi="Bookman Old Style"/>
          <w:b/>
          <w:spacing w:val="2"/>
          <w:sz w:val="21"/>
          <w:szCs w:val="21"/>
          <w:lang w:val="es-ES"/>
        </w:rPr>
        <w:t>Profesional Analista de Nombramientos</w:t>
      </w:r>
    </w:p>
    <w:p w14:paraId="2A45037F" w14:textId="403E73AA" w:rsidR="00FD369F" w:rsidRPr="00FE1C65" w:rsidRDefault="00F71270" w:rsidP="00FF6EAF">
      <w:pPr>
        <w:tabs>
          <w:tab w:val="center" w:pos="4252"/>
          <w:tab w:val="right" w:pos="8504"/>
        </w:tabs>
        <w:spacing w:after="0" w:line="240" w:lineRule="auto"/>
        <w:rPr>
          <w:rFonts w:ascii="Arial" w:eastAsia="Times New Roman" w:hAnsi="Arial" w:cs="Arial"/>
          <w:sz w:val="16"/>
          <w:szCs w:val="16"/>
          <w:lang w:val="es-AR" w:eastAsia="es-ES"/>
        </w:rPr>
      </w:pPr>
      <w:r w:rsidRPr="00C82645">
        <w:rPr>
          <w:rStyle w:val="CharacterStyle2"/>
          <w:rFonts w:ascii="Bookman Old Style" w:hAnsi="Bookman Old Style"/>
          <w:spacing w:val="-2"/>
          <w:sz w:val="21"/>
          <w:szCs w:val="21"/>
          <w:lang w:val="es-ES"/>
        </w:rPr>
        <w:t xml:space="preserve">Nombre y firma del </w:t>
      </w:r>
      <w:r w:rsidR="007F5FEE" w:rsidRPr="00C82645">
        <w:rPr>
          <w:rStyle w:val="CharacterStyle2"/>
          <w:rFonts w:ascii="Bookman Old Style" w:hAnsi="Bookman Old Style"/>
          <w:spacing w:val="-2"/>
          <w:sz w:val="21"/>
          <w:szCs w:val="21"/>
          <w:lang w:val="es-ES"/>
        </w:rPr>
        <w:t>funcionario</w:t>
      </w:r>
      <w:r w:rsidRPr="00C82645">
        <w:rPr>
          <w:rStyle w:val="CharacterStyle2"/>
          <w:rFonts w:ascii="Bookman Old Style" w:hAnsi="Bookman Old Style"/>
          <w:spacing w:val="-2"/>
          <w:sz w:val="21"/>
          <w:szCs w:val="21"/>
          <w:lang w:val="es-ES"/>
        </w:rPr>
        <w:t xml:space="preserve"> de la DRH ante quien declara      </w:t>
      </w:r>
    </w:p>
    <w:sectPr w:rsidR="00FD369F" w:rsidRPr="00FE1C65" w:rsidSect="0064288E">
      <w:headerReference w:type="even" r:id="rId8"/>
      <w:headerReference w:type="default" r:id="rId9"/>
      <w:footerReference w:type="even" r:id="rId10"/>
      <w:footerReference w:type="default" r:id="rId11"/>
      <w:headerReference w:type="first" r:id="rId12"/>
      <w:footerReference w:type="first" r:id="rId13"/>
      <w:pgSz w:w="12240" w:h="15840" w:code="1"/>
      <w:pgMar w:top="1985" w:right="1701" w:bottom="1560" w:left="1701" w:header="70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F0EB" w14:textId="77777777" w:rsidR="0087615C" w:rsidRDefault="0087615C" w:rsidP="00FD1019">
      <w:pPr>
        <w:spacing w:after="0" w:line="240" w:lineRule="auto"/>
      </w:pPr>
      <w:r>
        <w:separator/>
      </w:r>
    </w:p>
  </w:endnote>
  <w:endnote w:type="continuationSeparator" w:id="0">
    <w:p w14:paraId="4BF6DA34" w14:textId="77777777" w:rsidR="0087615C" w:rsidRDefault="0087615C" w:rsidP="00FD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4E5E" w14:textId="5D296DAF" w:rsidR="0064288E" w:rsidRPr="00966FBC" w:rsidRDefault="0064288E" w:rsidP="0064288E">
    <w:pPr>
      <w:tabs>
        <w:tab w:val="center" w:pos="4252"/>
        <w:tab w:val="right" w:pos="8504"/>
      </w:tabs>
      <w:spacing w:after="0" w:line="240" w:lineRule="auto"/>
      <w:jc w:val="center"/>
      <w:rPr>
        <w:rFonts w:ascii="Arial" w:hAnsi="Arial" w:cs="Arial"/>
        <w:b/>
        <w:bCs/>
        <w:iCs/>
        <w:sz w:val="16"/>
        <w:szCs w:val="16"/>
        <w:lang w:eastAsia="x-none"/>
      </w:rPr>
    </w:pPr>
    <w:r w:rsidRPr="00966FBC">
      <w:rPr>
        <w:rFonts w:ascii="Arial" w:hAnsi="Arial" w:cs="Arial"/>
        <w:b/>
        <w:bCs/>
        <w:iCs/>
        <w:sz w:val="16"/>
        <w:szCs w:val="16"/>
        <w:lang w:eastAsia="x-none"/>
      </w:rPr>
      <w:t xml:space="preserve">Departamento de Asignación del Recurso Humano San José, Edificio Antiguo Banco BCT, Segundo Piso Distrito Catedral, entre calle o y avenida central 150 metros sur de la Iglesia el Carmen 150 metros norte de la Catedral Metropolitana, Tel.: </w:t>
    </w:r>
    <w:proofErr w:type="spellStart"/>
    <w:r w:rsidR="00E75E83" w:rsidRPr="00E75E83">
      <w:rPr>
        <w:rFonts w:ascii="Arial" w:hAnsi="Arial" w:cs="Arial"/>
        <w:b/>
        <w:bCs/>
        <w:iCs/>
        <w:sz w:val="16"/>
        <w:szCs w:val="16"/>
        <w:lang w:eastAsia="x-none"/>
      </w:rPr>
      <w:t>xxxxxxxxxxxx•Correo</w:t>
    </w:r>
    <w:proofErr w:type="spellEnd"/>
    <w:r w:rsidR="00E75E83" w:rsidRPr="00E75E83">
      <w:rPr>
        <w:rFonts w:ascii="Arial" w:hAnsi="Arial" w:cs="Arial"/>
        <w:b/>
        <w:bCs/>
        <w:iCs/>
        <w:sz w:val="16"/>
        <w:szCs w:val="16"/>
        <w:lang w:eastAsia="x-none"/>
      </w:rPr>
      <w:t xml:space="preserve"> electrónico: </w:t>
    </w:r>
    <w:hyperlink r:id="rId1" w:history="1">
      <w:r w:rsidR="00E75E83" w:rsidRPr="00E75E83">
        <w:rPr>
          <w:rStyle w:val="Hipervnculo"/>
          <w:rFonts w:ascii="Arial" w:hAnsi="Arial" w:cs="Arial"/>
          <w:b/>
          <w:bCs/>
          <w:iCs/>
          <w:sz w:val="16"/>
          <w:szCs w:val="16"/>
          <w:lang w:eastAsia="x-none"/>
        </w:rPr>
        <w:t>xxxxxxxxxxxxxxxxxx@mep.go.cr</w:t>
      </w:r>
    </w:hyperlink>
  </w:p>
  <w:p w14:paraId="392E19A1" w14:textId="77777777" w:rsidR="0064288E" w:rsidRPr="00966FBC" w:rsidRDefault="0064288E" w:rsidP="0064288E">
    <w:pPr>
      <w:tabs>
        <w:tab w:val="center" w:pos="4252"/>
        <w:tab w:val="right" w:pos="8504"/>
      </w:tabs>
      <w:spacing w:after="0" w:line="240" w:lineRule="auto"/>
      <w:jc w:val="center"/>
      <w:rPr>
        <w:rFonts w:ascii="Arial" w:hAnsi="Arial" w:cs="Arial"/>
        <w:b/>
        <w:bCs/>
        <w:iCs/>
        <w:sz w:val="16"/>
        <w:szCs w:val="16"/>
        <w:lang w:eastAsia="x-none"/>
      </w:rPr>
    </w:pPr>
    <w:r w:rsidRPr="00966FBC">
      <w:rPr>
        <w:rFonts w:ascii="Arial" w:hAnsi="Arial" w:cs="Arial"/>
        <w:b/>
        <w:bCs/>
        <w:iCs/>
        <w:sz w:val="16"/>
        <w:szCs w:val="16"/>
        <w:lang w:eastAsia="x-none"/>
      </w:rPr>
      <w:t>DRH-FOR-01-DRH-271 V.3.0-21/01/21</w:t>
    </w:r>
  </w:p>
  <w:p w14:paraId="389A1925" w14:textId="77777777" w:rsidR="0064288E" w:rsidRPr="00470C4E" w:rsidRDefault="0064288E" w:rsidP="0064288E">
    <w:pPr>
      <w:tabs>
        <w:tab w:val="center" w:pos="4252"/>
        <w:tab w:val="right" w:pos="8504"/>
      </w:tabs>
      <w:spacing w:after="0" w:line="240" w:lineRule="auto"/>
      <w:jc w:val="center"/>
      <w:rPr>
        <w:rFonts w:ascii="Arial" w:hAnsi="Arial" w:cs="Arial"/>
        <w:bCs/>
        <w:sz w:val="14"/>
        <w:szCs w:val="16"/>
      </w:rPr>
    </w:pPr>
  </w:p>
  <w:p w14:paraId="699B8EB9" w14:textId="77777777" w:rsidR="0064288E" w:rsidRDefault="006428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F9C8" w14:textId="4CDC6C3A" w:rsidR="00966FBC" w:rsidRPr="00966FBC" w:rsidRDefault="003E738A" w:rsidP="00966FBC">
    <w:pPr>
      <w:tabs>
        <w:tab w:val="center" w:pos="4252"/>
        <w:tab w:val="right" w:pos="8504"/>
      </w:tabs>
      <w:spacing w:after="0" w:line="240" w:lineRule="auto"/>
      <w:jc w:val="center"/>
      <w:rPr>
        <w:rFonts w:ascii="Arial" w:hAnsi="Arial" w:cs="Arial"/>
        <w:b/>
        <w:bCs/>
        <w:iCs/>
        <w:sz w:val="16"/>
        <w:szCs w:val="16"/>
        <w:lang w:eastAsia="x-none"/>
      </w:rPr>
    </w:pPr>
    <w:r w:rsidRPr="00776934">
      <w:rPr>
        <w:rFonts w:ascii="Arial Rounded MT Std" w:hAnsi="Arial Rounded MT Std"/>
        <w:noProof/>
      </w:rPr>
      <mc:AlternateContent>
        <mc:Choice Requires="wps">
          <w:drawing>
            <wp:anchor distT="0" distB="0" distL="114300" distR="114300" simplePos="0" relativeHeight="251662336" behindDoc="0" locked="0" layoutInCell="1" allowOverlap="1" wp14:anchorId="1770FAD3" wp14:editId="64533283">
              <wp:simplePos x="0" y="0"/>
              <wp:positionH relativeFrom="column">
                <wp:posOffset>0</wp:posOffset>
              </wp:positionH>
              <wp:positionV relativeFrom="paragraph">
                <wp:posOffset>0</wp:posOffset>
              </wp:positionV>
              <wp:extent cx="5886450" cy="8631"/>
              <wp:effectExtent l="0" t="0" r="19050" b="29845"/>
              <wp:wrapNone/>
              <wp:docPr id="28" name="Conector recto 28"/>
              <wp:cNvGraphicFramePr/>
              <a:graphic xmlns:a="http://schemas.openxmlformats.org/drawingml/2006/main">
                <a:graphicData uri="http://schemas.microsoft.com/office/word/2010/wordprocessingShape">
                  <wps:wsp>
                    <wps:cNvCnPr/>
                    <wps:spPr>
                      <a:xfrm>
                        <a:off x="0" y="0"/>
                        <a:ext cx="5886450" cy="8631"/>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DE4C3" id="Conector recto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" strokecolor="gray [1629]" strokeweight=".5pt">
              <v:stroke joinstyle="miter"/>
            </v:line>
          </w:pict>
        </mc:Fallback>
      </mc:AlternateContent>
    </w:r>
    <w:r w:rsidR="00331D6C" w:rsidRPr="00DC6605">
      <w:rPr>
        <w:rFonts w:ascii="Arial" w:hAnsi="Arial" w:cs="Arial"/>
        <w:i/>
        <w:sz w:val="16"/>
      </w:rPr>
      <w:br/>
    </w:r>
    <w:r w:rsidR="00966FBC" w:rsidRPr="00966FBC">
      <w:rPr>
        <w:rFonts w:ascii="Arial" w:hAnsi="Arial" w:cs="Arial"/>
        <w:b/>
        <w:bCs/>
        <w:iCs/>
        <w:sz w:val="16"/>
        <w:szCs w:val="16"/>
        <w:lang w:eastAsia="x-none"/>
      </w:rPr>
      <w:t xml:space="preserve">Departamento de Asignación del Recurso Humano San José, Edificio Antiguo Banco BCT, Segundo Piso Distrito Catedral, entre calle o y avenida central 150 metros sur de la Iglesia el Carmen 150 metros norte de la Catedral Metropolitana, Tel.: </w:t>
    </w:r>
    <w:proofErr w:type="spellStart"/>
    <w:r w:rsidR="00E75E83" w:rsidRPr="00E75E83">
      <w:rPr>
        <w:rFonts w:ascii="Arial" w:hAnsi="Arial" w:cs="Arial"/>
        <w:b/>
        <w:bCs/>
        <w:iCs/>
        <w:sz w:val="16"/>
        <w:szCs w:val="16"/>
        <w:lang w:eastAsia="x-none"/>
      </w:rPr>
      <w:t>xxxxxxxxxxxx•Correo</w:t>
    </w:r>
    <w:proofErr w:type="spellEnd"/>
    <w:r w:rsidR="00E75E83" w:rsidRPr="00E75E83">
      <w:rPr>
        <w:rFonts w:ascii="Arial" w:hAnsi="Arial" w:cs="Arial"/>
        <w:b/>
        <w:bCs/>
        <w:iCs/>
        <w:sz w:val="16"/>
        <w:szCs w:val="16"/>
        <w:lang w:eastAsia="x-none"/>
      </w:rPr>
      <w:t xml:space="preserve"> electrónico: </w:t>
    </w:r>
    <w:hyperlink r:id="rId1" w:history="1">
      <w:r w:rsidR="00E75E83" w:rsidRPr="00E75E83">
        <w:rPr>
          <w:rStyle w:val="Hipervnculo"/>
          <w:rFonts w:ascii="Arial" w:hAnsi="Arial" w:cs="Arial"/>
          <w:b/>
          <w:bCs/>
          <w:iCs/>
          <w:sz w:val="16"/>
          <w:szCs w:val="16"/>
          <w:lang w:eastAsia="x-none"/>
        </w:rPr>
        <w:t>xxxxxxxxxxxxxxxxxx@mep.go.cr</w:t>
      </w:r>
    </w:hyperlink>
  </w:p>
  <w:p w14:paraId="6A724DA3" w14:textId="77777777" w:rsidR="00966FBC" w:rsidRPr="00966FBC" w:rsidRDefault="00966FBC" w:rsidP="00966FBC">
    <w:pPr>
      <w:tabs>
        <w:tab w:val="center" w:pos="4252"/>
        <w:tab w:val="right" w:pos="8504"/>
      </w:tabs>
      <w:spacing w:after="0" w:line="240" w:lineRule="auto"/>
      <w:jc w:val="center"/>
      <w:rPr>
        <w:rFonts w:ascii="Arial" w:hAnsi="Arial" w:cs="Arial"/>
        <w:b/>
        <w:bCs/>
        <w:iCs/>
        <w:sz w:val="16"/>
        <w:szCs w:val="16"/>
        <w:lang w:eastAsia="x-none"/>
      </w:rPr>
    </w:pPr>
    <w:r w:rsidRPr="00966FBC">
      <w:rPr>
        <w:rFonts w:ascii="Arial" w:hAnsi="Arial" w:cs="Arial"/>
        <w:b/>
        <w:bCs/>
        <w:iCs/>
        <w:sz w:val="16"/>
        <w:szCs w:val="16"/>
        <w:lang w:eastAsia="x-none"/>
      </w:rPr>
      <w:t>DRH-FOR-01-DRH-271 V.3.0-21/01/21</w:t>
    </w:r>
  </w:p>
  <w:p w14:paraId="00B84AC3" w14:textId="591060F2" w:rsidR="00470C4E" w:rsidRPr="00470C4E" w:rsidRDefault="00470C4E" w:rsidP="00966FBC">
    <w:pPr>
      <w:tabs>
        <w:tab w:val="center" w:pos="4252"/>
        <w:tab w:val="right" w:pos="8504"/>
      </w:tabs>
      <w:spacing w:after="0" w:line="240" w:lineRule="auto"/>
      <w:jc w:val="center"/>
      <w:rPr>
        <w:rFonts w:ascii="Arial" w:hAnsi="Arial" w:cs="Arial"/>
        <w:bCs/>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BAEB" w14:textId="52F6FD37" w:rsidR="00470C4E" w:rsidRPr="00A640B9" w:rsidRDefault="00470C4E" w:rsidP="00A640B9">
    <w:pPr>
      <w:jc w:val="both"/>
      <w:rPr>
        <w:rFonts w:ascii="Arial" w:hAnsi="Arial" w:cs="Arial"/>
        <w:b/>
        <w:bCs/>
        <w:iCs/>
        <w:sz w:val="18"/>
        <w:szCs w:val="18"/>
        <w:lang w:eastAsia="x-none"/>
      </w:rPr>
    </w:pPr>
    <w:r w:rsidRPr="00776934">
      <w:rPr>
        <w:rFonts w:ascii="Arial Rounded MT Std" w:hAnsi="Arial Rounded MT Std"/>
        <w:noProof/>
      </w:rPr>
      <mc:AlternateContent>
        <mc:Choice Requires="wps">
          <w:drawing>
            <wp:anchor distT="0" distB="0" distL="114300" distR="114300" simplePos="0" relativeHeight="251669504" behindDoc="0" locked="0" layoutInCell="1" allowOverlap="1" wp14:anchorId="08FCD199" wp14:editId="66017D1F">
              <wp:simplePos x="0" y="0"/>
              <wp:positionH relativeFrom="column">
                <wp:posOffset>0</wp:posOffset>
              </wp:positionH>
              <wp:positionV relativeFrom="paragraph">
                <wp:posOffset>0</wp:posOffset>
              </wp:positionV>
              <wp:extent cx="5886450" cy="8631"/>
              <wp:effectExtent l="0" t="0" r="19050" b="29845"/>
              <wp:wrapNone/>
              <wp:docPr id="40" name="Conector recto 40"/>
              <wp:cNvGraphicFramePr/>
              <a:graphic xmlns:a="http://schemas.openxmlformats.org/drawingml/2006/main">
                <a:graphicData uri="http://schemas.microsoft.com/office/word/2010/wordprocessingShape">
                  <wps:wsp>
                    <wps:cNvCnPr/>
                    <wps:spPr>
                      <a:xfrm>
                        <a:off x="0" y="0"/>
                        <a:ext cx="5886450" cy="8631"/>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96C88" id="Conector recto 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" strokecolor="#7f7f7f" strokeweight=".5pt">
              <v:stroke joinstyle="miter"/>
            </v:line>
          </w:pict>
        </mc:Fallback>
      </mc:AlternateContent>
    </w:r>
    <w:r w:rsidRPr="00DC6605">
      <w:rPr>
        <w:rFonts w:ascii="Arial" w:hAnsi="Arial" w:cs="Arial"/>
        <w:i/>
        <w:sz w:val="16"/>
      </w:rPr>
      <w:br/>
    </w:r>
    <w:r w:rsidR="00A640B9" w:rsidRPr="00752BF6">
      <w:rPr>
        <w:rFonts w:ascii="Arial" w:hAnsi="Arial" w:cs="Arial"/>
        <w:b/>
        <w:bCs/>
        <w:iCs/>
        <w:sz w:val="16"/>
        <w:szCs w:val="16"/>
        <w:lang w:eastAsia="x-none"/>
      </w:rPr>
      <w:t>Departamento de Asignación del Recurso Humano San José, Edificio Antiguo Banco BCT, Segundo Piso Distrito Catedral, entre calle o y avenida central 150 m</w:t>
    </w:r>
    <w:r w:rsidR="00A640B9">
      <w:rPr>
        <w:rFonts w:ascii="Arial" w:hAnsi="Arial" w:cs="Arial"/>
        <w:b/>
        <w:bCs/>
        <w:iCs/>
        <w:sz w:val="16"/>
        <w:szCs w:val="16"/>
        <w:lang w:eastAsia="x-none"/>
      </w:rPr>
      <w:t>e</w:t>
    </w:r>
    <w:r w:rsidR="00A640B9" w:rsidRPr="00752BF6">
      <w:rPr>
        <w:rFonts w:ascii="Arial" w:hAnsi="Arial" w:cs="Arial"/>
        <w:b/>
        <w:bCs/>
        <w:iCs/>
        <w:sz w:val="16"/>
        <w:szCs w:val="16"/>
        <w:lang w:eastAsia="x-none"/>
      </w:rPr>
      <w:t>tr</w:t>
    </w:r>
    <w:r w:rsidR="00A640B9">
      <w:rPr>
        <w:rFonts w:ascii="Arial" w:hAnsi="Arial" w:cs="Arial"/>
        <w:b/>
        <w:bCs/>
        <w:iCs/>
        <w:sz w:val="16"/>
        <w:szCs w:val="16"/>
        <w:lang w:eastAsia="x-none"/>
      </w:rPr>
      <w:t>o</w:t>
    </w:r>
    <w:r w:rsidR="00A640B9" w:rsidRPr="00752BF6">
      <w:rPr>
        <w:rFonts w:ascii="Arial" w:hAnsi="Arial" w:cs="Arial"/>
        <w:b/>
        <w:bCs/>
        <w:iCs/>
        <w:sz w:val="16"/>
        <w:szCs w:val="16"/>
        <w:lang w:eastAsia="x-none"/>
      </w:rPr>
      <w:t>s sur de la Iglesia el Carmen 150 m</w:t>
    </w:r>
    <w:r w:rsidR="00A640B9">
      <w:rPr>
        <w:rFonts w:ascii="Arial" w:hAnsi="Arial" w:cs="Arial"/>
        <w:b/>
        <w:bCs/>
        <w:iCs/>
        <w:sz w:val="16"/>
        <w:szCs w:val="16"/>
        <w:lang w:eastAsia="x-none"/>
      </w:rPr>
      <w:t>etros</w:t>
    </w:r>
    <w:r w:rsidR="00A640B9" w:rsidRPr="00752BF6">
      <w:rPr>
        <w:rFonts w:ascii="Arial" w:hAnsi="Arial" w:cs="Arial"/>
        <w:b/>
        <w:bCs/>
        <w:iCs/>
        <w:sz w:val="16"/>
        <w:szCs w:val="16"/>
        <w:lang w:eastAsia="x-none"/>
      </w:rPr>
      <w:t xml:space="preserve"> norte de la Catedral Metropolitana</w:t>
    </w:r>
    <w:r w:rsidR="00A640B9" w:rsidRPr="00752BF6">
      <w:rPr>
        <w:rFonts w:ascii="Arial" w:eastAsia="Calibri" w:hAnsi="Arial" w:cs="Arial"/>
        <w:b/>
        <w:color w:val="000000"/>
        <w:sz w:val="16"/>
        <w:szCs w:val="16"/>
      </w:rPr>
      <w:t xml:space="preserve">, </w:t>
    </w:r>
    <w:r w:rsidR="00E75E83">
      <w:rPr>
        <w:rFonts w:ascii="Arial" w:hAnsi="Arial" w:cs="Arial"/>
        <w:b/>
        <w:bCs/>
        <w:iCs/>
        <w:sz w:val="16"/>
        <w:szCs w:val="16"/>
        <w:lang w:eastAsia="x-none"/>
      </w:rPr>
      <w:t xml:space="preserve">Tel.: </w:t>
    </w:r>
    <w:proofErr w:type="spellStart"/>
    <w:r w:rsidR="00E75E83">
      <w:rPr>
        <w:rFonts w:ascii="Arial" w:hAnsi="Arial" w:cs="Arial"/>
        <w:b/>
        <w:bCs/>
        <w:iCs/>
        <w:sz w:val="16"/>
        <w:szCs w:val="16"/>
        <w:lang w:eastAsia="x-none"/>
      </w:rPr>
      <w:t>xxxxxxxxxxxx</w:t>
    </w:r>
    <w:r w:rsidR="00A640B9" w:rsidRPr="00752BF6">
      <w:rPr>
        <w:rFonts w:ascii="Arial" w:hAnsi="Arial" w:cs="Arial"/>
        <w:b/>
        <w:bCs/>
        <w:sz w:val="16"/>
        <w:szCs w:val="20"/>
      </w:rPr>
      <w:t>•</w:t>
    </w:r>
    <w:r w:rsidR="00A640B9" w:rsidRPr="00752BF6">
      <w:rPr>
        <w:rFonts w:ascii="Arial" w:hAnsi="Arial" w:cs="Arial"/>
        <w:b/>
        <w:bCs/>
        <w:iCs/>
        <w:sz w:val="16"/>
        <w:szCs w:val="16"/>
        <w:lang w:eastAsia="x-none"/>
      </w:rPr>
      <w:t>Correo</w:t>
    </w:r>
    <w:proofErr w:type="spellEnd"/>
    <w:r w:rsidR="00A640B9" w:rsidRPr="00752BF6">
      <w:rPr>
        <w:rFonts w:ascii="Arial" w:hAnsi="Arial" w:cs="Arial"/>
        <w:b/>
        <w:bCs/>
        <w:iCs/>
        <w:sz w:val="16"/>
        <w:szCs w:val="16"/>
        <w:lang w:eastAsia="x-none"/>
      </w:rPr>
      <w:t xml:space="preserve"> electrónico: </w:t>
    </w:r>
    <w:hyperlink r:id="rId1" w:history="1">
      <w:r w:rsidR="00E75E83" w:rsidRPr="00C6108F">
        <w:rPr>
          <w:rStyle w:val="Hipervnculo"/>
          <w:rFonts w:ascii="Arial" w:hAnsi="Arial" w:cs="Arial"/>
          <w:b/>
          <w:bCs/>
          <w:iCs/>
          <w:sz w:val="16"/>
          <w:szCs w:val="16"/>
          <w:lang w:eastAsia="x-none"/>
        </w:rPr>
        <w:t>xxxxxxxxxxxxxxxxxx@mep.go.cr</w:t>
      </w:r>
    </w:hyperlink>
    <w:r w:rsidR="00A640B9" w:rsidRPr="00752BF6">
      <w:rPr>
        <w:rFonts w:ascii="Arial" w:hAnsi="Arial" w:cs="Arial"/>
        <w:b/>
        <w:bCs/>
        <w:iCs/>
        <w:sz w:val="16"/>
        <w:szCs w:val="16"/>
        <w:lang w:eastAsia="x-none"/>
      </w:rPr>
      <w:t xml:space="preserve"> </w:t>
    </w:r>
  </w:p>
  <w:p w14:paraId="1D797C40" w14:textId="77777777" w:rsidR="00470C4E" w:rsidRPr="00470C4E" w:rsidRDefault="00470C4E" w:rsidP="00470C4E">
    <w:pPr>
      <w:pStyle w:val="Encabezado"/>
      <w:jc w:val="center"/>
      <w:rPr>
        <w:rFonts w:ascii="Arial" w:hAnsi="Arial" w:cs="Arial"/>
        <w:bCs/>
        <w:sz w:val="14"/>
        <w:szCs w:val="16"/>
      </w:rPr>
    </w:pPr>
    <w:r w:rsidRPr="00BC4339">
      <w:rPr>
        <w:rFonts w:ascii="Arial" w:hAnsi="Arial" w:cs="Arial"/>
        <w:bCs/>
        <w:sz w:val="14"/>
        <w:szCs w:val="16"/>
      </w:rPr>
      <w:t>DRH-FOR-01-DRH-271 V.3.0</w:t>
    </w:r>
    <w:r>
      <w:rPr>
        <w:rFonts w:ascii="Arial" w:hAnsi="Arial" w:cs="Arial"/>
        <w:bCs/>
        <w:sz w:val="14"/>
        <w:szCs w:val="16"/>
      </w:rPr>
      <w:t>-</w:t>
    </w:r>
    <w:r w:rsidRPr="00BC4339">
      <w:rPr>
        <w:rFonts w:ascii="Arial" w:hAnsi="Arial" w:cs="Arial"/>
        <w:bCs/>
        <w:sz w:val="14"/>
        <w:szCs w:val="16"/>
      </w:rPr>
      <w:t>21/01/21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F67A" w14:textId="77777777" w:rsidR="0087615C" w:rsidRDefault="0087615C" w:rsidP="00FD1019">
      <w:pPr>
        <w:spacing w:after="0" w:line="240" w:lineRule="auto"/>
      </w:pPr>
      <w:r>
        <w:separator/>
      </w:r>
    </w:p>
  </w:footnote>
  <w:footnote w:type="continuationSeparator" w:id="0">
    <w:p w14:paraId="04C76D34" w14:textId="77777777" w:rsidR="0087615C" w:rsidRDefault="0087615C" w:rsidP="00FD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57"/>
    </w:tblGrid>
    <w:tr w:rsidR="0064288E" w14:paraId="1A74B663" w14:textId="77777777" w:rsidTr="00A36DB5">
      <w:tc>
        <w:tcPr>
          <w:tcW w:w="1271" w:type="dxa"/>
        </w:tcPr>
        <w:p w14:paraId="4AED238A" w14:textId="77777777" w:rsidR="0064288E" w:rsidRDefault="0064288E" w:rsidP="0064288E">
          <w:pPr>
            <w:pStyle w:val="Encabezado"/>
          </w:pPr>
          <w:r>
            <w:rPr>
              <w:noProof/>
            </w:rPr>
            <w:drawing>
              <wp:anchor distT="0" distB="0" distL="114300" distR="114300" simplePos="0" relativeHeight="251672576" behindDoc="1" locked="0" layoutInCell="1" allowOverlap="1" wp14:anchorId="46DDE059" wp14:editId="48F485E8">
                <wp:simplePos x="0" y="0"/>
                <wp:positionH relativeFrom="column">
                  <wp:posOffset>-75565</wp:posOffset>
                </wp:positionH>
                <wp:positionV relativeFrom="paragraph">
                  <wp:posOffset>20320</wp:posOffset>
                </wp:positionV>
                <wp:extent cx="828675" cy="620393"/>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20393"/>
                        </a:xfrm>
                        <a:prstGeom prst="rect">
                          <a:avLst/>
                        </a:prstGeom>
                        <a:noFill/>
                      </pic:spPr>
                    </pic:pic>
                  </a:graphicData>
                </a:graphic>
                <wp14:sizeRelH relativeFrom="page">
                  <wp14:pctWidth>0</wp14:pctWidth>
                </wp14:sizeRelH>
                <wp14:sizeRelV relativeFrom="page">
                  <wp14:pctHeight>0</wp14:pctHeight>
                </wp14:sizeRelV>
              </wp:anchor>
            </w:drawing>
          </w:r>
        </w:p>
      </w:tc>
      <w:tc>
        <w:tcPr>
          <w:tcW w:w="7557" w:type="dxa"/>
        </w:tcPr>
        <w:p w14:paraId="067932FD" w14:textId="77777777" w:rsidR="0064288E" w:rsidRPr="0083126C" w:rsidRDefault="0064288E" w:rsidP="0064288E">
          <w:pPr>
            <w:pStyle w:val="Encabezado"/>
            <w:rPr>
              <w:rFonts w:ascii="Arial Rounded MT Bold" w:hAnsi="Arial Rounded MT Bold"/>
              <w:b/>
              <w:sz w:val="14"/>
            </w:rPr>
          </w:pPr>
        </w:p>
        <w:p w14:paraId="72A5BCD1" w14:textId="77777777" w:rsidR="0064288E" w:rsidRPr="00B074CB" w:rsidRDefault="0064288E" w:rsidP="0064288E">
          <w:pPr>
            <w:pStyle w:val="Encabezado"/>
            <w:rPr>
              <w:rFonts w:ascii="Arial Rounded MT Bold" w:hAnsi="Arial Rounded MT Bold"/>
              <w:b/>
            </w:rPr>
          </w:pPr>
          <w:r>
            <w:rPr>
              <w:rFonts w:ascii="Arial Rounded MT Bold" w:hAnsi="Arial Rounded MT Bold"/>
              <w:b/>
            </w:rPr>
            <w:t>Dirección de Recursos Humanos</w:t>
          </w:r>
        </w:p>
        <w:p w14:paraId="5B49A4DF" w14:textId="77777777" w:rsidR="0064288E" w:rsidRDefault="0064288E" w:rsidP="0064288E">
          <w:pPr>
            <w:pStyle w:val="Encabezado"/>
            <w:rPr>
              <w:rFonts w:ascii="Arial Rounded MT Bold" w:hAnsi="Arial Rounded MT Bold"/>
            </w:rPr>
          </w:pPr>
          <w:r>
            <w:rPr>
              <w:rFonts w:ascii="Arial Rounded MT Bold" w:hAnsi="Arial Rounded MT Bold"/>
            </w:rPr>
            <w:t>Departamento Asignación de Recurso Humano</w:t>
          </w:r>
        </w:p>
        <w:p w14:paraId="3346DE19" w14:textId="77777777" w:rsidR="0064288E" w:rsidRDefault="0064288E" w:rsidP="0064288E">
          <w:pPr>
            <w:pStyle w:val="Encabezado"/>
            <w:rPr>
              <w:rFonts w:ascii="Arial Rounded MT Bold" w:hAnsi="Arial Rounded MT Bold"/>
            </w:rPr>
          </w:pPr>
          <w:r>
            <w:rPr>
              <w:rFonts w:ascii="Arial Rounded MT Bold" w:hAnsi="Arial Rounded MT Bold"/>
            </w:rPr>
            <w:t>Unidad XXXXXX</w:t>
          </w:r>
        </w:p>
        <w:p w14:paraId="40C32BD1" w14:textId="77777777" w:rsidR="0064288E" w:rsidRPr="00EF53CC" w:rsidRDefault="0064288E" w:rsidP="0064288E">
          <w:pPr>
            <w:pStyle w:val="Encabezado"/>
            <w:rPr>
              <w:rFonts w:ascii="Arial Rounded MT Bold" w:hAnsi="Arial Rounded MT Bold"/>
            </w:rPr>
          </w:pPr>
        </w:p>
      </w:tc>
    </w:tr>
    <w:tr w:rsidR="0064288E" w14:paraId="46A5F281" w14:textId="77777777" w:rsidTr="00A36DB5">
      <w:tc>
        <w:tcPr>
          <w:tcW w:w="8828" w:type="dxa"/>
          <w:gridSpan w:val="2"/>
          <w:vAlign w:val="center"/>
        </w:tcPr>
        <w:p w14:paraId="0A85B60E" w14:textId="77777777" w:rsidR="0064288E" w:rsidRDefault="0064288E" w:rsidP="0064288E">
          <w:pPr>
            <w:pStyle w:val="Encabezado"/>
            <w:jc w:val="center"/>
          </w:pPr>
          <w:r w:rsidRPr="00165B67">
            <w:rPr>
              <w:rFonts w:ascii="Helvetica" w:eastAsia="Times New Roman" w:hAnsi="Helvetica" w:cs="Times New Roman"/>
              <w:i/>
              <w:szCs w:val="24"/>
              <w:lang w:val="es-ES" w:eastAsia="es-ES"/>
            </w:rPr>
            <w:t>“Transformación curricular, una apuesta por la calidad educativa”</w:t>
          </w:r>
        </w:p>
      </w:tc>
    </w:tr>
  </w:tbl>
  <w:p w14:paraId="67551A46" w14:textId="77777777" w:rsidR="0064288E" w:rsidRDefault="0064288E" w:rsidP="0064288E">
    <w:pPr>
      <w:pStyle w:val="Encabezado"/>
    </w:pPr>
    <w:r w:rsidRPr="00470C4E">
      <w:rPr>
        <w:rFonts w:ascii="Arial" w:hAnsi="Arial" w:cs="Arial"/>
        <w:noProof/>
        <w:sz w:val="20"/>
        <w:szCs w:val="20"/>
      </w:rPr>
      <w:drawing>
        <wp:anchor distT="0" distB="0" distL="114300" distR="114300" simplePos="0" relativeHeight="251671552" behindDoc="1" locked="0" layoutInCell="1" allowOverlap="1" wp14:anchorId="67C1EB5F" wp14:editId="156F9067">
          <wp:simplePos x="0" y="0"/>
          <wp:positionH relativeFrom="page">
            <wp:posOffset>5499735</wp:posOffset>
          </wp:positionH>
          <wp:positionV relativeFrom="paragraph">
            <wp:posOffset>-1505585</wp:posOffset>
          </wp:positionV>
          <wp:extent cx="2736850" cy="10083703"/>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do.png"/>
                  <pic:cNvPicPr/>
                </pic:nvPicPr>
                <pic:blipFill>
                  <a:blip r:embed="rId2">
                    <a:extLst>
                      <a:ext uri="{28A0092B-C50C-407E-A947-70E740481C1C}">
                        <a14:useLocalDpi xmlns:a14="http://schemas.microsoft.com/office/drawing/2010/main" val="0"/>
                      </a:ext>
                    </a:extLst>
                  </a:blip>
                  <a:stretch>
                    <a:fillRect/>
                  </a:stretch>
                </pic:blipFill>
                <pic:spPr>
                  <a:xfrm>
                    <a:off x="0" y="0"/>
                    <a:ext cx="2736850" cy="10083703"/>
                  </a:xfrm>
                  <a:prstGeom prst="rect">
                    <a:avLst/>
                  </a:prstGeom>
                </pic:spPr>
              </pic:pic>
            </a:graphicData>
          </a:graphic>
          <wp14:sizeRelH relativeFrom="page">
            <wp14:pctWidth>0</wp14:pctWidth>
          </wp14:sizeRelH>
          <wp14:sizeRelV relativeFrom="page">
            <wp14:pctHeight>0</wp14:pctHeight>
          </wp14:sizeRelV>
        </wp:anchor>
      </w:drawing>
    </w:r>
  </w:p>
  <w:p w14:paraId="6AB9AEA3" w14:textId="77777777" w:rsidR="0064288E" w:rsidRDefault="006428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57"/>
    </w:tblGrid>
    <w:tr w:rsidR="0064288E" w14:paraId="7FF4984A" w14:textId="77777777" w:rsidTr="00A36DB5">
      <w:tc>
        <w:tcPr>
          <w:tcW w:w="1271" w:type="dxa"/>
        </w:tcPr>
        <w:p w14:paraId="6CD3EFB4" w14:textId="77777777" w:rsidR="0064288E" w:rsidRDefault="0064288E" w:rsidP="0064288E">
          <w:pPr>
            <w:pStyle w:val="Encabezado"/>
          </w:pPr>
          <w:r>
            <w:rPr>
              <w:noProof/>
            </w:rPr>
            <w:drawing>
              <wp:anchor distT="0" distB="0" distL="114300" distR="114300" simplePos="0" relativeHeight="251675648" behindDoc="1" locked="0" layoutInCell="1" allowOverlap="1" wp14:anchorId="7AC0CBB7" wp14:editId="515414D4">
                <wp:simplePos x="0" y="0"/>
                <wp:positionH relativeFrom="column">
                  <wp:posOffset>-75565</wp:posOffset>
                </wp:positionH>
                <wp:positionV relativeFrom="paragraph">
                  <wp:posOffset>20320</wp:posOffset>
                </wp:positionV>
                <wp:extent cx="828675" cy="620393"/>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20393"/>
                        </a:xfrm>
                        <a:prstGeom prst="rect">
                          <a:avLst/>
                        </a:prstGeom>
                        <a:noFill/>
                      </pic:spPr>
                    </pic:pic>
                  </a:graphicData>
                </a:graphic>
                <wp14:sizeRelH relativeFrom="page">
                  <wp14:pctWidth>0</wp14:pctWidth>
                </wp14:sizeRelH>
                <wp14:sizeRelV relativeFrom="page">
                  <wp14:pctHeight>0</wp14:pctHeight>
                </wp14:sizeRelV>
              </wp:anchor>
            </w:drawing>
          </w:r>
        </w:p>
      </w:tc>
      <w:tc>
        <w:tcPr>
          <w:tcW w:w="7557" w:type="dxa"/>
        </w:tcPr>
        <w:p w14:paraId="199FC720" w14:textId="77777777" w:rsidR="0064288E" w:rsidRPr="0083126C" w:rsidRDefault="0064288E" w:rsidP="0064288E">
          <w:pPr>
            <w:pStyle w:val="Encabezado"/>
            <w:rPr>
              <w:rFonts w:ascii="Arial Rounded MT Bold" w:hAnsi="Arial Rounded MT Bold"/>
              <w:b/>
              <w:sz w:val="14"/>
            </w:rPr>
          </w:pPr>
        </w:p>
        <w:p w14:paraId="21A6DE7C" w14:textId="77777777" w:rsidR="0064288E" w:rsidRPr="00B074CB" w:rsidRDefault="0064288E" w:rsidP="0064288E">
          <w:pPr>
            <w:pStyle w:val="Encabezado"/>
            <w:rPr>
              <w:rFonts w:ascii="Arial Rounded MT Bold" w:hAnsi="Arial Rounded MT Bold"/>
              <w:b/>
            </w:rPr>
          </w:pPr>
          <w:r>
            <w:rPr>
              <w:rFonts w:ascii="Arial Rounded MT Bold" w:hAnsi="Arial Rounded MT Bold"/>
              <w:b/>
            </w:rPr>
            <w:t>Dirección de Recursos Humanos</w:t>
          </w:r>
        </w:p>
        <w:p w14:paraId="19B1F5F1" w14:textId="77777777" w:rsidR="0064288E" w:rsidRDefault="0064288E" w:rsidP="0064288E">
          <w:pPr>
            <w:pStyle w:val="Encabezado"/>
            <w:rPr>
              <w:rFonts w:ascii="Arial Rounded MT Bold" w:hAnsi="Arial Rounded MT Bold"/>
            </w:rPr>
          </w:pPr>
          <w:r>
            <w:rPr>
              <w:rFonts w:ascii="Arial Rounded MT Bold" w:hAnsi="Arial Rounded MT Bold"/>
            </w:rPr>
            <w:t>Departamento Asignación de Recurso Humano</w:t>
          </w:r>
        </w:p>
        <w:p w14:paraId="5B34EF8C" w14:textId="77777777" w:rsidR="0064288E" w:rsidRDefault="0064288E" w:rsidP="0064288E">
          <w:pPr>
            <w:pStyle w:val="Encabezado"/>
            <w:rPr>
              <w:rFonts w:ascii="Arial Rounded MT Bold" w:hAnsi="Arial Rounded MT Bold"/>
            </w:rPr>
          </w:pPr>
          <w:r>
            <w:rPr>
              <w:rFonts w:ascii="Arial Rounded MT Bold" w:hAnsi="Arial Rounded MT Bold"/>
            </w:rPr>
            <w:t>Unidad XXXXXX</w:t>
          </w:r>
        </w:p>
        <w:p w14:paraId="18D6B543" w14:textId="77777777" w:rsidR="0064288E" w:rsidRPr="00EF53CC" w:rsidRDefault="0064288E" w:rsidP="0064288E">
          <w:pPr>
            <w:pStyle w:val="Encabezado"/>
            <w:rPr>
              <w:rFonts w:ascii="Arial Rounded MT Bold" w:hAnsi="Arial Rounded MT Bold"/>
            </w:rPr>
          </w:pPr>
        </w:p>
      </w:tc>
    </w:tr>
    <w:tr w:rsidR="0064288E" w14:paraId="76E00EF2" w14:textId="77777777" w:rsidTr="00A36DB5">
      <w:tc>
        <w:tcPr>
          <w:tcW w:w="8828" w:type="dxa"/>
          <w:gridSpan w:val="2"/>
          <w:vAlign w:val="center"/>
        </w:tcPr>
        <w:p w14:paraId="65833DA0" w14:textId="77777777" w:rsidR="0064288E" w:rsidRDefault="0064288E" w:rsidP="0064288E">
          <w:pPr>
            <w:pStyle w:val="Encabezado"/>
            <w:jc w:val="center"/>
          </w:pPr>
          <w:r w:rsidRPr="00165B67">
            <w:rPr>
              <w:rFonts w:ascii="Helvetica" w:eastAsia="Times New Roman" w:hAnsi="Helvetica" w:cs="Times New Roman"/>
              <w:i/>
              <w:szCs w:val="24"/>
              <w:lang w:val="es-ES" w:eastAsia="es-ES"/>
            </w:rPr>
            <w:t>“Transformación curricular, una apuesta por la calidad educativa”</w:t>
          </w:r>
        </w:p>
      </w:tc>
    </w:tr>
  </w:tbl>
  <w:p w14:paraId="0CAA425E" w14:textId="77777777" w:rsidR="0064288E" w:rsidRDefault="0064288E" w:rsidP="0064288E">
    <w:pPr>
      <w:pStyle w:val="Encabezado"/>
    </w:pPr>
    <w:r w:rsidRPr="00470C4E">
      <w:rPr>
        <w:rFonts w:ascii="Arial" w:hAnsi="Arial" w:cs="Arial"/>
        <w:noProof/>
        <w:sz w:val="20"/>
        <w:szCs w:val="20"/>
      </w:rPr>
      <w:drawing>
        <wp:anchor distT="0" distB="0" distL="114300" distR="114300" simplePos="0" relativeHeight="251674624" behindDoc="1" locked="0" layoutInCell="1" allowOverlap="1" wp14:anchorId="21AFF1D8" wp14:editId="75DDA35D">
          <wp:simplePos x="0" y="0"/>
          <wp:positionH relativeFrom="page">
            <wp:posOffset>5499735</wp:posOffset>
          </wp:positionH>
          <wp:positionV relativeFrom="paragraph">
            <wp:posOffset>-1505585</wp:posOffset>
          </wp:positionV>
          <wp:extent cx="2736850" cy="10083703"/>
          <wp:effectExtent l="0" t="0" r="635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do.png"/>
                  <pic:cNvPicPr/>
                </pic:nvPicPr>
                <pic:blipFill>
                  <a:blip r:embed="rId2">
                    <a:extLst>
                      <a:ext uri="{28A0092B-C50C-407E-A947-70E740481C1C}">
                        <a14:useLocalDpi xmlns:a14="http://schemas.microsoft.com/office/drawing/2010/main" val="0"/>
                      </a:ext>
                    </a:extLst>
                  </a:blip>
                  <a:stretch>
                    <a:fillRect/>
                  </a:stretch>
                </pic:blipFill>
                <pic:spPr>
                  <a:xfrm>
                    <a:off x="0" y="0"/>
                    <a:ext cx="2736850" cy="10083703"/>
                  </a:xfrm>
                  <a:prstGeom prst="rect">
                    <a:avLst/>
                  </a:prstGeom>
                </pic:spPr>
              </pic:pic>
            </a:graphicData>
          </a:graphic>
          <wp14:sizeRelH relativeFrom="page">
            <wp14:pctWidth>0</wp14:pctWidth>
          </wp14:sizeRelH>
          <wp14:sizeRelV relativeFrom="page">
            <wp14:pctHeight>0</wp14:pctHeight>
          </wp14:sizeRelV>
        </wp:anchor>
      </w:drawing>
    </w:r>
  </w:p>
  <w:p w14:paraId="304DE885" w14:textId="0A2D26FA" w:rsidR="00850733" w:rsidRPr="0064288E" w:rsidRDefault="00850733" w:rsidP="006428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57"/>
    </w:tblGrid>
    <w:tr w:rsidR="00470C4E" w14:paraId="48224E5C" w14:textId="77777777" w:rsidTr="00262A52">
      <w:tc>
        <w:tcPr>
          <w:tcW w:w="1271" w:type="dxa"/>
        </w:tcPr>
        <w:p w14:paraId="09CC32CA" w14:textId="77777777" w:rsidR="00470C4E" w:rsidRDefault="00470C4E" w:rsidP="00470C4E">
          <w:pPr>
            <w:pStyle w:val="Encabezado"/>
          </w:pPr>
          <w:r>
            <w:rPr>
              <w:noProof/>
            </w:rPr>
            <w:drawing>
              <wp:anchor distT="0" distB="0" distL="114300" distR="114300" simplePos="0" relativeHeight="251667456" behindDoc="1" locked="0" layoutInCell="1" allowOverlap="1" wp14:anchorId="66C5BED4" wp14:editId="4B36B2CA">
                <wp:simplePos x="0" y="0"/>
                <wp:positionH relativeFrom="column">
                  <wp:posOffset>-75565</wp:posOffset>
                </wp:positionH>
                <wp:positionV relativeFrom="paragraph">
                  <wp:posOffset>20320</wp:posOffset>
                </wp:positionV>
                <wp:extent cx="828675" cy="620393"/>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20393"/>
                        </a:xfrm>
                        <a:prstGeom prst="rect">
                          <a:avLst/>
                        </a:prstGeom>
                        <a:noFill/>
                      </pic:spPr>
                    </pic:pic>
                  </a:graphicData>
                </a:graphic>
                <wp14:sizeRelH relativeFrom="page">
                  <wp14:pctWidth>0</wp14:pctWidth>
                </wp14:sizeRelH>
                <wp14:sizeRelV relativeFrom="page">
                  <wp14:pctHeight>0</wp14:pctHeight>
                </wp14:sizeRelV>
              </wp:anchor>
            </w:drawing>
          </w:r>
        </w:p>
      </w:tc>
      <w:tc>
        <w:tcPr>
          <w:tcW w:w="7557" w:type="dxa"/>
        </w:tcPr>
        <w:p w14:paraId="79C52661" w14:textId="77777777" w:rsidR="00470C4E" w:rsidRPr="0083126C" w:rsidRDefault="00470C4E" w:rsidP="00470C4E">
          <w:pPr>
            <w:pStyle w:val="Encabezado"/>
            <w:rPr>
              <w:rFonts w:ascii="Arial Rounded MT Bold" w:hAnsi="Arial Rounded MT Bold"/>
              <w:b/>
              <w:sz w:val="14"/>
            </w:rPr>
          </w:pPr>
        </w:p>
        <w:p w14:paraId="1B5E3D85" w14:textId="77777777" w:rsidR="00470C4E" w:rsidRPr="00B074CB" w:rsidRDefault="0083126C" w:rsidP="00470C4E">
          <w:pPr>
            <w:pStyle w:val="Encabezado"/>
            <w:rPr>
              <w:rFonts w:ascii="Arial Rounded MT Bold" w:hAnsi="Arial Rounded MT Bold"/>
              <w:b/>
            </w:rPr>
          </w:pPr>
          <w:r>
            <w:rPr>
              <w:rFonts w:ascii="Arial Rounded MT Bold" w:hAnsi="Arial Rounded MT Bold"/>
              <w:b/>
            </w:rPr>
            <w:t>Dirección de Recursos Humanos</w:t>
          </w:r>
        </w:p>
        <w:p w14:paraId="096AC88C" w14:textId="2DADFBC2" w:rsidR="00470C4E" w:rsidRDefault="0083126C" w:rsidP="00470C4E">
          <w:pPr>
            <w:pStyle w:val="Encabezado"/>
            <w:rPr>
              <w:rFonts w:ascii="Arial Rounded MT Bold" w:hAnsi="Arial Rounded MT Bold"/>
            </w:rPr>
          </w:pPr>
          <w:r>
            <w:rPr>
              <w:rFonts w:ascii="Arial Rounded MT Bold" w:hAnsi="Arial Rounded MT Bold"/>
            </w:rPr>
            <w:t xml:space="preserve">Departamento </w:t>
          </w:r>
          <w:r w:rsidR="00C32EE8">
            <w:rPr>
              <w:rFonts w:ascii="Arial Rounded MT Bold" w:hAnsi="Arial Rounded MT Bold"/>
            </w:rPr>
            <w:t>Asignación de Recurso Humano</w:t>
          </w:r>
        </w:p>
        <w:p w14:paraId="193FCB31" w14:textId="43B0A20E" w:rsidR="00470C4E" w:rsidRDefault="0083126C" w:rsidP="00470C4E">
          <w:pPr>
            <w:pStyle w:val="Encabezado"/>
            <w:rPr>
              <w:rFonts w:ascii="Arial Rounded MT Bold" w:hAnsi="Arial Rounded MT Bold"/>
            </w:rPr>
          </w:pPr>
          <w:r>
            <w:rPr>
              <w:rFonts w:ascii="Arial Rounded MT Bold" w:hAnsi="Arial Rounded MT Bold"/>
            </w:rPr>
            <w:t xml:space="preserve">Unidad </w:t>
          </w:r>
          <w:r w:rsidR="00F71270">
            <w:rPr>
              <w:rFonts w:ascii="Arial Rounded MT Bold" w:hAnsi="Arial Rounded MT Bold"/>
            </w:rPr>
            <w:t>XXXXXX</w:t>
          </w:r>
        </w:p>
        <w:p w14:paraId="3A11637C" w14:textId="44FF828A" w:rsidR="00EF53CC" w:rsidRPr="00EF53CC" w:rsidRDefault="00EF53CC" w:rsidP="00470C4E">
          <w:pPr>
            <w:pStyle w:val="Encabezado"/>
            <w:rPr>
              <w:rFonts w:ascii="Arial Rounded MT Bold" w:hAnsi="Arial Rounded MT Bold"/>
            </w:rPr>
          </w:pPr>
        </w:p>
      </w:tc>
    </w:tr>
    <w:tr w:rsidR="00470C4E" w14:paraId="0F0E4170" w14:textId="77777777" w:rsidTr="00262A52">
      <w:tc>
        <w:tcPr>
          <w:tcW w:w="8828" w:type="dxa"/>
          <w:gridSpan w:val="2"/>
          <w:vAlign w:val="center"/>
        </w:tcPr>
        <w:p w14:paraId="6724EFBE" w14:textId="77777777" w:rsidR="00470C4E" w:rsidRDefault="00470C4E" w:rsidP="00470C4E">
          <w:pPr>
            <w:pStyle w:val="Encabezado"/>
            <w:jc w:val="center"/>
          </w:pPr>
          <w:r w:rsidRPr="00165B67">
            <w:rPr>
              <w:rFonts w:ascii="Helvetica" w:eastAsia="Times New Roman" w:hAnsi="Helvetica" w:cs="Times New Roman"/>
              <w:i/>
              <w:szCs w:val="24"/>
              <w:lang w:val="es-ES" w:eastAsia="es-ES"/>
            </w:rPr>
            <w:t>“Transformación curricular, una apuesta por la calidad educativa”</w:t>
          </w:r>
        </w:p>
      </w:tc>
    </w:tr>
  </w:tbl>
  <w:p w14:paraId="30F1315E" w14:textId="77777777" w:rsidR="00470C4E" w:rsidRDefault="00470C4E">
    <w:pPr>
      <w:pStyle w:val="Encabezado"/>
    </w:pPr>
    <w:r w:rsidRPr="00470C4E">
      <w:rPr>
        <w:rFonts w:ascii="Arial" w:hAnsi="Arial" w:cs="Arial"/>
        <w:noProof/>
        <w:sz w:val="20"/>
        <w:szCs w:val="20"/>
      </w:rPr>
      <w:drawing>
        <wp:anchor distT="0" distB="0" distL="114300" distR="114300" simplePos="0" relativeHeight="251665408" behindDoc="1" locked="0" layoutInCell="1" allowOverlap="1" wp14:anchorId="0C75DF2E" wp14:editId="493791B5">
          <wp:simplePos x="0" y="0"/>
          <wp:positionH relativeFrom="page">
            <wp:posOffset>5499735</wp:posOffset>
          </wp:positionH>
          <wp:positionV relativeFrom="paragraph">
            <wp:posOffset>-1505585</wp:posOffset>
          </wp:positionV>
          <wp:extent cx="2736850" cy="10083703"/>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do.png"/>
                  <pic:cNvPicPr/>
                </pic:nvPicPr>
                <pic:blipFill>
                  <a:blip r:embed="rId2">
                    <a:extLst>
                      <a:ext uri="{28A0092B-C50C-407E-A947-70E740481C1C}">
                        <a14:useLocalDpi xmlns:a14="http://schemas.microsoft.com/office/drawing/2010/main" val="0"/>
                      </a:ext>
                    </a:extLst>
                  </a:blip>
                  <a:stretch>
                    <a:fillRect/>
                  </a:stretch>
                </pic:blipFill>
                <pic:spPr>
                  <a:xfrm>
                    <a:off x="0" y="0"/>
                    <a:ext cx="2736850" cy="100837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35"/>
    <w:rsid w:val="00040818"/>
    <w:rsid w:val="00042048"/>
    <w:rsid w:val="0006311E"/>
    <w:rsid w:val="000835C7"/>
    <w:rsid w:val="000A0DAD"/>
    <w:rsid w:val="000A3107"/>
    <w:rsid w:val="000B6470"/>
    <w:rsid w:val="000D073F"/>
    <w:rsid w:val="000F7773"/>
    <w:rsid w:val="00112BC1"/>
    <w:rsid w:val="001215B5"/>
    <w:rsid w:val="00134ABD"/>
    <w:rsid w:val="00140688"/>
    <w:rsid w:val="001418EC"/>
    <w:rsid w:val="001430C8"/>
    <w:rsid w:val="00144FC8"/>
    <w:rsid w:val="00165B67"/>
    <w:rsid w:val="00194D24"/>
    <w:rsid w:val="0019514A"/>
    <w:rsid w:val="001976E2"/>
    <w:rsid w:val="00197815"/>
    <w:rsid w:val="001F127F"/>
    <w:rsid w:val="001F354B"/>
    <w:rsid w:val="002077E9"/>
    <w:rsid w:val="00207CFF"/>
    <w:rsid w:val="00212EEE"/>
    <w:rsid w:val="002231FD"/>
    <w:rsid w:val="00223C6E"/>
    <w:rsid w:val="002278A1"/>
    <w:rsid w:val="00250608"/>
    <w:rsid w:val="002549CA"/>
    <w:rsid w:val="002630FE"/>
    <w:rsid w:val="00264A4A"/>
    <w:rsid w:val="0026616B"/>
    <w:rsid w:val="00284F06"/>
    <w:rsid w:val="00292007"/>
    <w:rsid w:val="00296C35"/>
    <w:rsid w:val="002A3EA2"/>
    <w:rsid w:val="002C3004"/>
    <w:rsid w:val="0031677B"/>
    <w:rsid w:val="00322BA5"/>
    <w:rsid w:val="00331D6C"/>
    <w:rsid w:val="00337E1D"/>
    <w:rsid w:val="00342C43"/>
    <w:rsid w:val="00397617"/>
    <w:rsid w:val="003A1350"/>
    <w:rsid w:val="003A14F6"/>
    <w:rsid w:val="003A7C4C"/>
    <w:rsid w:val="003B291D"/>
    <w:rsid w:val="003B7A88"/>
    <w:rsid w:val="003E6400"/>
    <w:rsid w:val="003E738A"/>
    <w:rsid w:val="003F5094"/>
    <w:rsid w:val="003F79CA"/>
    <w:rsid w:val="004075B2"/>
    <w:rsid w:val="0043494F"/>
    <w:rsid w:val="00444C73"/>
    <w:rsid w:val="00453622"/>
    <w:rsid w:val="00467BC6"/>
    <w:rsid w:val="00470C4E"/>
    <w:rsid w:val="0047705D"/>
    <w:rsid w:val="004C41F6"/>
    <w:rsid w:val="004C5FA9"/>
    <w:rsid w:val="004D355C"/>
    <w:rsid w:val="004D4ED8"/>
    <w:rsid w:val="004E135A"/>
    <w:rsid w:val="004E3FF0"/>
    <w:rsid w:val="005049ED"/>
    <w:rsid w:val="00553D1F"/>
    <w:rsid w:val="00563245"/>
    <w:rsid w:val="00575380"/>
    <w:rsid w:val="00575D7B"/>
    <w:rsid w:val="005828C2"/>
    <w:rsid w:val="00587862"/>
    <w:rsid w:val="005964C2"/>
    <w:rsid w:val="005A43FE"/>
    <w:rsid w:val="005A4E84"/>
    <w:rsid w:val="005B4C7D"/>
    <w:rsid w:val="005F3334"/>
    <w:rsid w:val="00603509"/>
    <w:rsid w:val="00606368"/>
    <w:rsid w:val="0061540E"/>
    <w:rsid w:val="00615833"/>
    <w:rsid w:val="00625878"/>
    <w:rsid w:val="00636656"/>
    <w:rsid w:val="00640CE5"/>
    <w:rsid w:val="0064288E"/>
    <w:rsid w:val="00664526"/>
    <w:rsid w:val="00677386"/>
    <w:rsid w:val="0068337A"/>
    <w:rsid w:val="006B2542"/>
    <w:rsid w:val="006C3D91"/>
    <w:rsid w:val="006C41EF"/>
    <w:rsid w:val="006E1789"/>
    <w:rsid w:val="006F3057"/>
    <w:rsid w:val="006F5554"/>
    <w:rsid w:val="007227CE"/>
    <w:rsid w:val="00732B4D"/>
    <w:rsid w:val="007373D2"/>
    <w:rsid w:val="00742AA9"/>
    <w:rsid w:val="00750EC7"/>
    <w:rsid w:val="007637F2"/>
    <w:rsid w:val="0077296C"/>
    <w:rsid w:val="00776934"/>
    <w:rsid w:val="007842E0"/>
    <w:rsid w:val="007936EF"/>
    <w:rsid w:val="007B2046"/>
    <w:rsid w:val="007B6780"/>
    <w:rsid w:val="007B67FC"/>
    <w:rsid w:val="007C0F75"/>
    <w:rsid w:val="007C31EA"/>
    <w:rsid w:val="007C7B7B"/>
    <w:rsid w:val="007D0352"/>
    <w:rsid w:val="007E0CAF"/>
    <w:rsid w:val="007F0005"/>
    <w:rsid w:val="007F5FEE"/>
    <w:rsid w:val="0083126C"/>
    <w:rsid w:val="00847455"/>
    <w:rsid w:val="00850733"/>
    <w:rsid w:val="008531BE"/>
    <w:rsid w:val="00863B8F"/>
    <w:rsid w:val="008651B4"/>
    <w:rsid w:val="0087615C"/>
    <w:rsid w:val="00890A36"/>
    <w:rsid w:val="008B25E6"/>
    <w:rsid w:val="008C2344"/>
    <w:rsid w:val="008C2AE8"/>
    <w:rsid w:val="009003B1"/>
    <w:rsid w:val="009073B3"/>
    <w:rsid w:val="00912018"/>
    <w:rsid w:val="00913BB6"/>
    <w:rsid w:val="00966FBC"/>
    <w:rsid w:val="0097330E"/>
    <w:rsid w:val="00974770"/>
    <w:rsid w:val="00994F80"/>
    <w:rsid w:val="009A4F47"/>
    <w:rsid w:val="009B6985"/>
    <w:rsid w:val="009E6A6E"/>
    <w:rsid w:val="009F08B2"/>
    <w:rsid w:val="009F11E8"/>
    <w:rsid w:val="00A01A0C"/>
    <w:rsid w:val="00A15695"/>
    <w:rsid w:val="00A22B73"/>
    <w:rsid w:val="00A52B26"/>
    <w:rsid w:val="00A54A28"/>
    <w:rsid w:val="00A640B9"/>
    <w:rsid w:val="00A774C6"/>
    <w:rsid w:val="00A91637"/>
    <w:rsid w:val="00A93804"/>
    <w:rsid w:val="00A94194"/>
    <w:rsid w:val="00AF46D0"/>
    <w:rsid w:val="00B84CB9"/>
    <w:rsid w:val="00B95A95"/>
    <w:rsid w:val="00BC4A0F"/>
    <w:rsid w:val="00BC6624"/>
    <w:rsid w:val="00BE2D4C"/>
    <w:rsid w:val="00BE6B89"/>
    <w:rsid w:val="00BF035E"/>
    <w:rsid w:val="00C21F89"/>
    <w:rsid w:val="00C32EE8"/>
    <w:rsid w:val="00C624B7"/>
    <w:rsid w:val="00C75722"/>
    <w:rsid w:val="00C933CC"/>
    <w:rsid w:val="00CA5897"/>
    <w:rsid w:val="00CB7754"/>
    <w:rsid w:val="00CC051F"/>
    <w:rsid w:val="00CC2CF6"/>
    <w:rsid w:val="00CE0C72"/>
    <w:rsid w:val="00CE1F13"/>
    <w:rsid w:val="00D05E09"/>
    <w:rsid w:val="00D124C4"/>
    <w:rsid w:val="00D2159D"/>
    <w:rsid w:val="00D4678B"/>
    <w:rsid w:val="00D52A05"/>
    <w:rsid w:val="00D54126"/>
    <w:rsid w:val="00D57A21"/>
    <w:rsid w:val="00D62A0D"/>
    <w:rsid w:val="00D65712"/>
    <w:rsid w:val="00D7449C"/>
    <w:rsid w:val="00D817B5"/>
    <w:rsid w:val="00D917A6"/>
    <w:rsid w:val="00D91849"/>
    <w:rsid w:val="00D97B75"/>
    <w:rsid w:val="00DA70FD"/>
    <w:rsid w:val="00DB5A9A"/>
    <w:rsid w:val="00DC64F1"/>
    <w:rsid w:val="00DD353F"/>
    <w:rsid w:val="00DD6384"/>
    <w:rsid w:val="00DF65D4"/>
    <w:rsid w:val="00DF7BF4"/>
    <w:rsid w:val="00E375CA"/>
    <w:rsid w:val="00E379A6"/>
    <w:rsid w:val="00E40F61"/>
    <w:rsid w:val="00E54388"/>
    <w:rsid w:val="00E54549"/>
    <w:rsid w:val="00E710E4"/>
    <w:rsid w:val="00E74D03"/>
    <w:rsid w:val="00E75E83"/>
    <w:rsid w:val="00E914DA"/>
    <w:rsid w:val="00E9543B"/>
    <w:rsid w:val="00EA53B5"/>
    <w:rsid w:val="00EB07BB"/>
    <w:rsid w:val="00EB73CC"/>
    <w:rsid w:val="00EC065D"/>
    <w:rsid w:val="00EC4AA0"/>
    <w:rsid w:val="00ED3F92"/>
    <w:rsid w:val="00EF09BA"/>
    <w:rsid w:val="00EF53CC"/>
    <w:rsid w:val="00EF5734"/>
    <w:rsid w:val="00EF6B33"/>
    <w:rsid w:val="00F000A1"/>
    <w:rsid w:val="00F07FDA"/>
    <w:rsid w:val="00F172FD"/>
    <w:rsid w:val="00F47EDF"/>
    <w:rsid w:val="00F6778C"/>
    <w:rsid w:val="00F67CE9"/>
    <w:rsid w:val="00F71270"/>
    <w:rsid w:val="00F73282"/>
    <w:rsid w:val="00F7426E"/>
    <w:rsid w:val="00F9419A"/>
    <w:rsid w:val="00FA0529"/>
    <w:rsid w:val="00FB1EAB"/>
    <w:rsid w:val="00FB54F5"/>
    <w:rsid w:val="00FB7911"/>
    <w:rsid w:val="00FC5757"/>
    <w:rsid w:val="00FD1019"/>
    <w:rsid w:val="00FD369F"/>
    <w:rsid w:val="00FE1C65"/>
    <w:rsid w:val="00FE24D4"/>
    <w:rsid w:val="00FE7DC5"/>
    <w:rsid w:val="00FF6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AE5E"/>
  <w15:chartTrackingRefBased/>
  <w15:docId w15:val="{31FC6A8E-C706-45E2-8EE2-A0835B5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70"/>
    <w:pPr>
      <w:spacing w:after="200" w:line="276" w:lineRule="auto"/>
    </w:pPr>
    <w:rPr>
      <w:rFonts w:eastAsiaTheme="minorEastAsia"/>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0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019"/>
  </w:style>
  <w:style w:type="paragraph" w:styleId="Piedepgina">
    <w:name w:val="footer"/>
    <w:basedOn w:val="Normal"/>
    <w:link w:val="PiedepginaCar"/>
    <w:uiPriority w:val="99"/>
    <w:unhideWhenUsed/>
    <w:rsid w:val="00FD10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customStyle="1" w:styleId="paragraph">
    <w:name w:val="paragraph"/>
    <w:basedOn w:val="Normal"/>
    <w:rsid w:val="000B6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0B6470"/>
  </w:style>
  <w:style w:type="table" w:styleId="Tablaconcuadrcula">
    <w:name w:val="Table Grid"/>
    <w:basedOn w:val="Tablanormal"/>
    <w:uiPriority w:val="39"/>
    <w:rsid w:val="0016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C6624"/>
    <w:pPr>
      <w:overflowPunct w:val="0"/>
      <w:autoSpaceDE w:val="0"/>
      <w:autoSpaceDN w:val="0"/>
      <w:adjustRightInd w:val="0"/>
      <w:spacing w:after="0" w:line="240" w:lineRule="auto"/>
      <w:jc w:val="center"/>
      <w:textAlignment w:val="baseline"/>
    </w:pPr>
    <w:rPr>
      <w:rFonts w:ascii="Albertus Medium" w:eastAsia="Times New Roman" w:hAnsi="Albertus Medium" w:cs="Times New Roman"/>
      <w:sz w:val="18"/>
      <w:szCs w:val="20"/>
      <w:lang w:val="es-BO" w:eastAsia="es-ES"/>
    </w:rPr>
  </w:style>
  <w:style w:type="paragraph" w:styleId="Sinespaciado">
    <w:name w:val="No Spacing"/>
    <w:uiPriority w:val="1"/>
    <w:qFormat/>
    <w:rsid w:val="00CC2CF6"/>
    <w:pPr>
      <w:spacing w:after="0" w:line="240" w:lineRule="auto"/>
    </w:pPr>
  </w:style>
  <w:style w:type="paragraph" w:customStyle="1" w:styleId="Style1">
    <w:name w:val="Style 1"/>
    <w:uiPriority w:val="99"/>
    <w:rsid w:val="00F712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2">
    <w:name w:val="Character Style 2"/>
    <w:uiPriority w:val="99"/>
    <w:rsid w:val="00F71270"/>
    <w:rPr>
      <w:sz w:val="20"/>
      <w:szCs w:val="20"/>
    </w:rPr>
  </w:style>
  <w:style w:type="paragraph" w:customStyle="1" w:styleId="default">
    <w:name w:val="default"/>
    <w:basedOn w:val="Normal"/>
    <w:rsid w:val="00F71270"/>
    <w:pPr>
      <w:spacing w:before="100" w:beforeAutospacing="1" w:after="100" w:afterAutospacing="1" w:line="240" w:lineRule="auto"/>
    </w:pPr>
    <w:rPr>
      <w:rFonts w:ascii="Times New Roman" w:eastAsiaTheme="minorHAnsi" w:hAnsi="Times New Roman" w:cs="Times New Roman"/>
      <w:sz w:val="24"/>
      <w:szCs w:val="24"/>
    </w:rPr>
  </w:style>
  <w:style w:type="character" w:styleId="Refdecomentario">
    <w:name w:val="annotation reference"/>
    <w:basedOn w:val="Fuentedeprrafopredeter"/>
    <w:uiPriority w:val="99"/>
    <w:semiHidden/>
    <w:unhideWhenUsed/>
    <w:rsid w:val="007B67FC"/>
    <w:rPr>
      <w:sz w:val="16"/>
      <w:szCs w:val="16"/>
    </w:rPr>
  </w:style>
  <w:style w:type="paragraph" w:styleId="Textocomentario">
    <w:name w:val="annotation text"/>
    <w:basedOn w:val="Normal"/>
    <w:link w:val="TextocomentarioCar"/>
    <w:uiPriority w:val="99"/>
    <w:semiHidden/>
    <w:unhideWhenUsed/>
    <w:rsid w:val="007B67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7FC"/>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7B67FC"/>
    <w:rPr>
      <w:b/>
      <w:bCs/>
    </w:rPr>
  </w:style>
  <w:style w:type="character" w:customStyle="1" w:styleId="AsuntodelcomentarioCar">
    <w:name w:val="Asunto del comentario Car"/>
    <w:basedOn w:val="TextocomentarioCar"/>
    <w:link w:val="Asuntodelcomentario"/>
    <w:uiPriority w:val="99"/>
    <w:semiHidden/>
    <w:rsid w:val="007B67FC"/>
    <w:rPr>
      <w:rFonts w:eastAsiaTheme="minorEastAsia"/>
      <w:b/>
      <w:bCs/>
      <w:sz w:val="20"/>
      <w:szCs w:val="20"/>
      <w:lang w:eastAsia="es-CR"/>
    </w:rPr>
  </w:style>
  <w:style w:type="paragraph" w:styleId="Textodeglobo">
    <w:name w:val="Balloon Text"/>
    <w:basedOn w:val="Normal"/>
    <w:link w:val="TextodegloboCar"/>
    <w:uiPriority w:val="99"/>
    <w:semiHidden/>
    <w:unhideWhenUsed/>
    <w:rsid w:val="007B67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67FC"/>
    <w:rPr>
      <w:rFonts w:ascii="Segoe UI" w:eastAsiaTheme="minorEastAsia" w:hAnsi="Segoe UI" w:cs="Segoe UI"/>
      <w:sz w:val="18"/>
      <w:szCs w:val="18"/>
      <w:lang w:eastAsia="es-CR"/>
    </w:rPr>
  </w:style>
  <w:style w:type="paragraph" w:customStyle="1" w:styleId="Default0">
    <w:name w:val="Default"/>
    <w:rsid w:val="004E3FF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D91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3080">
      <w:bodyDiv w:val="1"/>
      <w:marLeft w:val="0"/>
      <w:marRight w:val="0"/>
      <w:marTop w:val="0"/>
      <w:marBottom w:val="0"/>
      <w:divBdr>
        <w:top w:val="none" w:sz="0" w:space="0" w:color="auto"/>
        <w:left w:val="none" w:sz="0" w:space="0" w:color="auto"/>
        <w:bottom w:val="none" w:sz="0" w:space="0" w:color="auto"/>
        <w:right w:val="none" w:sz="0" w:space="0" w:color="auto"/>
      </w:divBdr>
    </w:div>
    <w:div w:id="176578663">
      <w:bodyDiv w:val="1"/>
      <w:marLeft w:val="0"/>
      <w:marRight w:val="0"/>
      <w:marTop w:val="0"/>
      <w:marBottom w:val="0"/>
      <w:divBdr>
        <w:top w:val="none" w:sz="0" w:space="0" w:color="auto"/>
        <w:left w:val="none" w:sz="0" w:space="0" w:color="auto"/>
        <w:bottom w:val="none" w:sz="0" w:space="0" w:color="auto"/>
        <w:right w:val="none" w:sz="0" w:space="0" w:color="auto"/>
      </w:divBdr>
    </w:div>
    <w:div w:id="620500335">
      <w:bodyDiv w:val="1"/>
      <w:marLeft w:val="0"/>
      <w:marRight w:val="0"/>
      <w:marTop w:val="0"/>
      <w:marBottom w:val="0"/>
      <w:divBdr>
        <w:top w:val="none" w:sz="0" w:space="0" w:color="auto"/>
        <w:left w:val="none" w:sz="0" w:space="0" w:color="auto"/>
        <w:bottom w:val="none" w:sz="0" w:space="0" w:color="auto"/>
        <w:right w:val="none" w:sz="0" w:space="0" w:color="auto"/>
      </w:divBdr>
      <w:divsChild>
        <w:div w:id="850412229">
          <w:marLeft w:val="0"/>
          <w:marRight w:val="0"/>
          <w:marTop w:val="0"/>
          <w:marBottom w:val="0"/>
          <w:divBdr>
            <w:top w:val="none" w:sz="0" w:space="0" w:color="auto"/>
            <w:left w:val="none" w:sz="0" w:space="0" w:color="auto"/>
            <w:bottom w:val="none" w:sz="0" w:space="0" w:color="auto"/>
            <w:right w:val="none" w:sz="0" w:space="0" w:color="auto"/>
          </w:divBdr>
        </w:div>
      </w:divsChild>
    </w:div>
    <w:div w:id="886375486">
      <w:bodyDiv w:val="1"/>
      <w:marLeft w:val="0"/>
      <w:marRight w:val="0"/>
      <w:marTop w:val="0"/>
      <w:marBottom w:val="0"/>
      <w:divBdr>
        <w:top w:val="none" w:sz="0" w:space="0" w:color="auto"/>
        <w:left w:val="none" w:sz="0" w:space="0" w:color="auto"/>
        <w:bottom w:val="none" w:sz="0" w:space="0" w:color="auto"/>
        <w:right w:val="none" w:sz="0" w:space="0" w:color="auto"/>
      </w:divBdr>
    </w:div>
    <w:div w:id="945649246">
      <w:bodyDiv w:val="1"/>
      <w:marLeft w:val="0"/>
      <w:marRight w:val="0"/>
      <w:marTop w:val="0"/>
      <w:marBottom w:val="0"/>
      <w:divBdr>
        <w:top w:val="none" w:sz="0" w:space="0" w:color="auto"/>
        <w:left w:val="none" w:sz="0" w:space="0" w:color="auto"/>
        <w:bottom w:val="none" w:sz="0" w:space="0" w:color="auto"/>
        <w:right w:val="none" w:sz="0" w:space="0" w:color="auto"/>
      </w:divBdr>
    </w:div>
    <w:div w:id="1723093882">
      <w:bodyDiv w:val="1"/>
      <w:marLeft w:val="0"/>
      <w:marRight w:val="0"/>
      <w:marTop w:val="0"/>
      <w:marBottom w:val="0"/>
      <w:divBdr>
        <w:top w:val="none" w:sz="0" w:space="0" w:color="auto"/>
        <w:left w:val="none" w:sz="0" w:space="0" w:color="auto"/>
        <w:bottom w:val="none" w:sz="0" w:space="0" w:color="auto"/>
        <w:right w:val="none" w:sz="0" w:space="0" w:color="auto"/>
      </w:divBdr>
    </w:div>
    <w:div w:id="21350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p.go.cr/gestion-correo-mep-administrativos-docent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xxxxxxxxxxxxxxxxxx@mep.go.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mep.go.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xxxxxxxxxxxxxxxxxx@mep.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E7BC-10AF-4183-B66B-F4AEC308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1712</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Rebeca Delgado Calderon</cp:lastModifiedBy>
  <cp:revision>2</cp:revision>
  <cp:lastPrinted>2021-10-29T16:47:00Z</cp:lastPrinted>
  <dcterms:created xsi:type="dcterms:W3CDTF">2022-01-04T18:14:00Z</dcterms:created>
  <dcterms:modified xsi:type="dcterms:W3CDTF">2022-01-04T18:14:00Z</dcterms:modified>
</cp:coreProperties>
</file>